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95D3C" w14:textId="41DEC4FC" w:rsidR="00B077BD" w:rsidRPr="00B02388" w:rsidRDefault="00B077BD" w:rsidP="00B077BD">
      <w:pPr>
        <w:pStyle w:val="Header"/>
        <w:keepLines/>
        <w:tabs>
          <w:tab w:val="right" w:pos="13323"/>
        </w:tabs>
        <w:spacing w:before="60" w:after="60"/>
        <w:rPr>
          <w:rFonts w:eastAsia="PMingLiU" w:cs="Arial"/>
          <w:b w:val="0"/>
          <w:sz w:val="24"/>
          <w:szCs w:val="24"/>
          <w:lang w:eastAsia="zh-TW"/>
        </w:rPr>
      </w:pPr>
      <w:bookmarkStart w:id="0" w:name="OLE_LINK20"/>
      <w:r w:rsidRPr="004A029C">
        <w:rPr>
          <w:rFonts w:cs="Arial"/>
          <w:sz w:val="24"/>
          <w:szCs w:val="24"/>
        </w:rPr>
        <w:t>3GPP TSG-RAN WG4 Meeting #</w:t>
      </w:r>
      <w:r w:rsidRPr="004A029C">
        <w:rPr>
          <w:rFonts w:cs="Arial"/>
        </w:rPr>
        <w:t xml:space="preserve"> </w:t>
      </w:r>
      <w:r>
        <w:rPr>
          <w:rFonts w:cs="Arial"/>
          <w:sz w:val="24"/>
          <w:szCs w:val="24"/>
        </w:rPr>
        <w:t>10</w:t>
      </w:r>
      <w:r w:rsidR="003A289C">
        <w:rPr>
          <w:rFonts w:cs="Arial"/>
          <w:sz w:val="24"/>
          <w:szCs w:val="24"/>
        </w:rPr>
        <w:t>9</w:t>
      </w:r>
      <w:r w:rsidRPr="004A029C">
        <w:rPr>
          <w:rFonts w:cs="Arial"/>
          <w:sz w:val="24"/>
          <w:szCs w:val="24"/>
        </w:rPr>
        <w:tab/>
        <w:t>R4-</w:t>
      </w:r>
      <w:r w:rsidRPr="00453D07">
        <w:rPr>
          <w:rFonts w:cs="Arial"/>
          <w:sz w:val="24"/>
          <w:szCs w:val="24"/>
        </w:rPr>
        <w:t>2</w:t>
      </w:r>
      <w:r>
        <w:rPr>
          <w:rFonts w:cs="Arial"/>
          <w:sz w:val="24"/>
          <w:szCs w:val="24"/>
        </w:rPr>
        <w:t>3</w:t>
      </w:r>
      <w:r w:rsidR="00B82151">
        <w:rPr>
          <w:rFonts w:cs="Arial"/>
          <w:sz w:val="24"/>
          <w:szCs w:val="24"/>
        </w:rPr>
        <w:t>1</w:t>
      </w:r>
      <w:r w:rsidR="00334258">
        <w:rPr>
          <w:rFonts w:cs="Arial"/>
          <w:sz w:val="24"/>
          <w:szCs w:val="24"/>
        </w:rPr>
        <w:t>8937</w:t>
      </w:r>
    </w:p>
    <w:bookmarkEnd w:id="0"/>
    <w:p w14:paraId="44C2E54E" w14:textId="77777777" w:rsidR="003A289C" w:rsidRPr="00036508" w:rsidRDefault="003A289C" w:rsidP="003A289C">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Chicago</w:t>
      </w:r>
      <w:r w:rsidRPr="00036508">
        <w:rPr>
          <w:rFonts w:cs="Arial"/>
          <w:sz w:val="24"/>
          <w:szCs w:val="24"/>
          <w:lang w:eastAsia="zh-CN"/>
        </w:rPr>
        <w:t xml:space="preserve">, </w:t>
      </w:r>
      <w:r>
        <w:rPr>
          <w:rFonts w:cs="Arial"/>
          <w:sz w:val="24"/>
          <w:szCs w:val="24"/>
          <w:lang w:eastAsia="zh-CN"/>
        </w:rPr>
        <w:t>US</w:t>
      </w:r>
      <w:r w:rsidRPr="00036508">
        <w:rPr>
          <w:rFonts w:cs="Arial"/>
          <w:sz w:val="24"/>
          <w:szCs w:val="24"/>
          <w:lang w:eastAsia="zh-CN"/>
        </w:rPr>
        <w:t xml:space="preserve">, </w:t>
      </w:r>
      <w:r>
        <w:rPr>
          <w:rFonts w:cs="Arial"/>
          <w:sz w:val="24"/>
          <w:szCs w:val="24"/>
          <w:lang w:eastAsia="zh-CN"/>
        </w:rPr>
        <w:t>November 13 – 17</w:t>
      </w:r>
      <w:r w:rsidRPr="00036508">
        <w:rPr>
          <w:rFonts w:cs="Arial"/>
          <w:sz w:val="24"/>
          <w:szCs w:val="24"/>
          <w:lang w:eastAsia="zh-CN"/>
        </w:rPr>
        <w:t>, 2023</w:t>
      </w:r>
    </w:p>
    <w:p w14:paraId="4BAF3258" w14:textId="77777777" w:rsidR="00D142BC" w:rsidRPr="00FB3A91" w:rsidRDefault="00D142BC" w:rsidP="00D142BC">
      <w:pPr>
        <w:tabs>
          <w:tab w:val="left" w:pos="1985"/>
        </w:tabs>
        <w:spacing w:before="0" w:after="0"/>
        <w:ind w:left="1975" w:hangingChars="823" w:hanging="1975"/>
        <w:jc w:val="both"/>
        <w:rPr>
          <w:rFonts w:ascii="Arial" w:hAnsi="Arial" w:cs="Arial"/>
          <w:sz w:val="24"/>
          <w:highlight w:val="yellow"/>
          <w:lang w:val="en-US"/>
        </w:rPr>
      </w:pPr>
    </w:p>
    <w:p w14:paraId="1B2B439F" w14:textId="679CD4D6" w:rsidR="001E105C" w:rsidRPr="003912B7" w:rsidRDefault="001E105C" w:rsidP="00D9163E">
      <w:pPr>
        <w:tabs>
          <w:tab w:val="left" w:pos="1985"/>
        </w:tabs>
        <w:spacing w:before="0"/>
        <w:ind w:left="1983" w:hangingChars="823" w:hanging="1983"/>
        <w:jc w:val="both"/>
        <w:rPr>
          <w:rFonts w:ascii="Arial" w:hAnsi="Arial" w:cs="Arial"/>
          <w:b/>
          <w:sz w:val="24"/>
        </w:rPr>
      </w:pPr>
      <w:r w:rsidRPr="007E46A3">
        <w:rPr>
          <w:rFonts w:ascii="Arial" w:hAnsi="Arial" w:cs="Arial"/>
          <w:b/>
          <w:sz w:val="24"/>
        </w:rPr>
        <w:t>Agenda item</w:t>
      </w:r>
      <w:r w:rsidRPr="001E0420">
        <w:rPr>
          <w:rFonts w:ascii="Arial" w:hAnsi="Arial" w:cs="Arial"/>
          <w:b/>
          <w:sz w:val="24"/>
        </w:rPr>
        <w:t>:</w:t>
      </w:r>
      <w:r w:rsidRPr="001E0420">
        <w:rPr>
          <w:rFonts w:ascii="Arial" w:hAnsi="Arial" w:cs="Arial"/>
          <w:b/>
          <w:sz w:val="24"/>
        </w:rPr>
        <w:tab/>
      </w:r>
      <w:bookmarkStart w:id="1" w:name="Source"/>
      <w:bookmarkEnd w:id="1"/>
      <w:r w:rsidR="00334258">
        <w:rPr>
          <w:rFonts w:ascii="Arial" w:hAnsi="Arial" w:cs="Arial"/>
          <w:b/>
          <w:sz w:val="24"/>
        </w:rPr>
        <w:t>8</w:t>
      </w:r>
      <w:r w:rsidR="005D72A3">
        <w:rPr>
          <w:rFonts w:ascii="Arial" w:hAnsi="Arial" w:cs="Arial"/>
          <w:b/>
          <w:sz w:val="24"/>
        </w:rPr>
        <w:t>.3</w:t>
      </w:r>
      <w:r w:rsidR="00B82151">
        <w:rPr>
          <w:rFonts w:ascii="Arial" w:hAnsi="Arial" w:cs="Arial"/>
          <w:b/>
          <w:sz w:val="24"/>
        </w:rPr>
        <w:t>0</w:t>
      </w:r>
      <w:r w:rsidR="005D72A3">
        <w:rPr>
          <w:rFonts w:ascii="Arial" w:hAnsi="Arial" w:cs="Arial"/>
          <w:b/>
          <w:sz w:val="24"/>
        </w:rPr>
        <w:t>.3</w:t>
      </w:r>
      <w:r w:rsidR="00BB1854">
        <w:rPr>
          <w:rFonts w:ascii="Arial" w:hAnsi="Arial" w:cs="Arial"/>
          <w:b/>
          <w:sz w:val="24"/>
        </w:rPr>
        <w:t>.2</w:t>
      </w:r>
    </w:p>
    <w:p w14:paraId="65CDE295" w14:textId="77777777" w:rsidR="001E105C" w:rsidRPr="003912B7" w:rsidRDefault="001E105C" w:rsidP="00D9163E">
      <w:pPr>
        <w:tabs>
          <w:tab w:val="left" w:pos="1985"/>
        </w:tabs>
        <w:spacing w:before="0"/>
        <w:ind w:left="1985" w:hanging="1985"/>
        <w:jc w:val="both"/>
        <w:rPr>
          <w:rFonts w:ascii="Arial" w:hAnsi="Arial" w:cs="Arial"/>
          <w:sz w:val="24"/>
        </w:rPr>
      </w:pPr>
      <w:r w:rsidRPr="003912B7">
        <w:rPr>
          <w:rFonts w:ascii="Arial" w:hAnsi="Arial" w:cs="Arial"/>
          <w:b/>
          <w:sz w:val="24"/>
        </w:rPr>
        <w:t>Source:</w:t>
      </w:r>
      <w:r w:rsidRPr="003912B7">
        <w:rPr>
          <w:rFonts w:ascii="Arial" w:hAnsi="Arial" w:cs="Arial"/>
          <w:b/>
          <w:sz w:val="24"/>
        </w:rPr>
        <w:tab/>
      </w:r>
      <w:r w:rsidR="00842773" w:rsidRPr="00FB3A91">
        <w:rPr>
          <w:rFonts w:ascii="Arial" w:hAnsi="Arial" w:cs="Arial"/>
          <w:sz w:val="24"/>
        </w:rPr>
        <w:t>Qualcomm Inc.</w:t>
      </w:r>
    </w:p>
    <w:p w14:paraId="267A5455" w14:textId="12FB6C72" w:rsidR="001E105C" w:rsidRPr="00C44962" w:rsidRDefault="001E105C" w:rsidP="00CE5A7E">
      <w:pPr>
        <w:tabs>
          <w:tab w:val="left" w:pos="1985"/>
        </w:tabs>
        <w:spacing w:before="0"/>
        <w:ind w:left="1983" w:hangingChars="823" w:hanging="1983"/>
        <w:jc w:val="both"/>
        <w:rPr>
          <w:rFonts w:ascii="Arial" w:hAnsi="Arial" w:cs="Arial"/>
          <w:b/>
          <w:sz w:val="24"/>
          <w:lang w:val="en-US"/>
        </w:rPr>
      </w:pPr>
      <w:r w:rsidRPr="003912B7">
        <w:rPr>
          <w:rFonts w:ascii="Arial" w:hAnsi="Arial" w:cs="Arial"/>
          <w:b/>
          <w:sz w:val="24"/>
        </w:rPr>
        <w:t>Title:</w:t>
      </w:r>
      <w:r w:rsidRPr="003912B7">
        <w:rPr>
          <w:rFonts w:ascii="Arial" w:hAnsi="Arial" w:cs="Arial"/>
          <w:b/>
          <w:sz w:val="24"/>
        </w:rPr>
        <w:tab/>
      </w:r>
      <w:r w:rsidR="00E41DB4" w:rsidRPr="00FB3A91">
        <w:rPr>
          <w:rFonts w:ascii="Arial" w:hAnsi="Arial" w:cs="Arial"/>
          <w:sz w:val="24"/>
        </w:rPr>
        <w:t xml:space="preserve">On NR </w:t>
      </w:r>
      <w:r w:rsidR="00466727">
        <w:rPr>
          <w:rFonts w:ascii="Arial" w:hAnsi="Arial" w:cs="Arial"/>
          <w:sz w:val="24"/>
        </w:rPr>
        <w:t>S</w:t>
      </w:r>
      <w:r w:rsidR="00737E52">
        <w:rPr>
          <w:rFonts w:ascii="Arial" w:hAnsi="Arial" w:cs="Arial"/>
          <w:sz w:val="24"/>
        </w:rPr>
        <w:t>L</w:t>
      </w:r>
      <w:r w:rsidR="008B7C2E">
        <w:rPr>
          <w:rFonts w:ascii="Arial" w:hAnsi="Arial" w:cs="Arial"/>
          <w:sz w:val="24"/>
        </w:rPr>
        <w:t xml:space="preserve"> enhancement</w:t>
      </w:r>
      <w:r w:rsidR="00A83F43">
        <w:rPr>
          <w:rFonts w:ascii="Arial" w:eastAsiaTheme="minorEastAsia" w:hAnsi="Arial" w:cs="Arial"/>
          <w:sz w:val="24"/>
          <w:lang w:eastAsia="zh-TW"/>
        </w:rPr>
        <w:t xml:space="preserve"> </w:t>
      </w:r>
      <w:r w:rsidR="00466727">
        <w:rPr>
          <w:rFonts w:ascii="Arial" w:hAnsi="Arial" w:cs="Arial"/>
          <w:sz w:val="24"/>
        </w:rPr>
        <w:t>RRM</w:t>
      </w:r>
      <w:r w:rsidR="00737E52">
        <w:rPr>
          <w:rFonts w:ascii="Arial" w:hAnsi="Arial" w:cs="Arial"/>
          <w:sz w:val="24"/>
        </w:rPr>
        <w:t xml:space="preserve"> Requirement</w:t>
      </w:r>
      <w:r w:rsidR="00BB1854">
        <w:rPr>
          <w:rFonts w:ascii="Arial" w:hAnsi="Arial" w:cs="Arial"/>
          <w:sz w:val="24"/>
        </w:rPr>
        <w:t>: Core and Performance</w:t>
      </w:r>
      <w:r w:rsidR="00390A05">
        <w:rPr>
          <w:rFonts w:ascii="Arial" w:hAnsi="Arial" w:cs="Arial"/>
          <w:sz w:val="24"/>
        </w:rPr>
        <w:t xml:space="preserve"> </w:t>
      </w:r>
    </w:p>
    <w:p w14:paraId="3E02116D" w14:textId="18917750" w:rsidR="001E105C" w:rsidRPr="004C132F" w:rsidRDefault="001E105C" w:rsidP="00D9163E">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sidR="00AA0AD0">
        <w:rPr>
          <w:rFonts w:ascii="Arial" w:hAnsi="Arial" w:cs="Arial"/>
          <w:sz w:val="24"/>
        </w:rPr>
        <w:t>Discussion</w:t>
      </w:r>
    </w:p>
    <w:p w14:paraId="7063668D" w14:textId="77777777" w:rsidR="004B515E" w:rsidRDefault="004B515E" w:rsidP="009C2D12">
      <w:pPr>
        <w:pStyle w:val="Heading1"/>
        <w:rPr>
          <w:lang w:val="en-US" w:eastAsia="zh-CN"/>
        </w:rPr>
      </w:pPr>
      <w:r w:rsidRPr="00224A01">
        <w:rPr>
          <w:lang w:val="en-US" w:eastAsia="zh-CN"/>
        </w:rPr>
        <w:t>Introduction</w:t>
      </w:r>
    </w:p>
    <w:p w14:paraId="306214E7" w14:textId="4A9E930B" w:rsidR="00047885" w:rsidRPr="008D41F1" w:rsidRDefault="00466727" w:rsidP="00047885">
      <w:pPr>
        <w:rPr>
          <w:lang w:val="en-US" w:eastAsia="zh-CN"/>
        </w:rPr>
      </w:pPr>
      <w:r>
        <w:rPr>
          <w:lang w:val="en-US" w:eastAsia="zh-CN"/>
        </w:rPr>
        <w:t>In this contribution, we present our view</w:t>
      </w:r>
      <w:r w:rsidR="007C46EA">
        <w:rPr>
          <w:lang w:val="en-US" w:eastAsia="zh-CN"/>
        </w:rPr>
        <w:t xml:space="preserve"> on the scope of</w:t>
      </w:r>
      <w:r>
        <w:rPr>
          <w:lang w:val="en-US" w:eastAsia="zh-CN"/>
        </w:rPr>
        <w:t xml:space="preserve"> </w:t>
      </w:r>
      <w:r w:rsidR="007C46EA">
        <w:rPr>
          <w:lang w:val="en-US" w:eastAsia="zh-CN"/>
        </w:rPr>
        <w:t>R18 SL enhancement</w:t>
      </w:r>
      <w:r>
        <w:rPr>
          <w:lang w:val="en-US" w:eastAsia="zh-CN"/>
        </w:rPr>
        <w:t>.</w:t>
      </w:r>
    </w:p>
    <w:p w14:paraId="3DC8A820" w14:textId="2703246F" w:rsidR="0093161F" w:rsidRDefault="00E41DB4" w:rsidP="00F00497">
      <w:pPr>
        <w:pStyle w:val="Heading1"/>
        <w:rPr>
          <w:lang w:val="en-US"/>
        </w:rPr>
      </w:pPr>
      <w:r>
        <w:rPr>
          <w:lang w:val="en-US"/>
        </w:rPr>
        <w:t>Discussion</w:t>
      </w:r>
    </w:p>
    <w:p w14:paraId="3E996FF2" w14:textId="52D53C69" w:rsidR="00B52DB2" w:rsidRPr="00B52DB2" w:rsidRDefault="00DB7D0A" w:rsidP="00B52DB2">
      <w:pPr>
        <w:rPr>
          <w:lang w:val="en-US"/>
        </w:rPr>
      </w:pPr>
      <w:r>
        <w:rPr>
          <w:lang w:val="en-US"/>
        </w:rPr>
        <w:t xml:space="preserve">We have the following observations on </w:t>
      </w:r>
      <w:r w:rsidR="001B295A">
        <w:rPr>
          <w:lang w:val="en-US"/>
        </w:rPr>
        <w:t xml:space="preserve">the </w:t>
      </w:r>
      <w:r w:rsidR="00AF161B">
        <w:rPr>
          <w:lang w:val="en-US"/>
        </w:rPr>
        <w:t xml:space="preserve">potential </w:t>
      </w:r>
      <w:r>
        <w:rPr>
          <w:lang w:val="en-US"/>
        </w:rPr>
        <w:t xml:space="preserve">RAN4 impact </w:t>
      </w:r>
      <w:r w:rsidR="00AF161B">
        <w:rPr>
          <w:lang w:val="en-US"/>
        </w:rPr>
        <w:t xml:space="preserve">from </w:t>
      </w:r>
      <w:r w:rsidR="00D35FAD">
        <w:rPr>
          <w:lang w:val="en-US"/>
        </w:rPr>
        <w:t>different SL procedures discussed in RAN1.</w:t>
      </w:r>
    </w:p>
    <w:p w14:paraId="3482247F" w14:textId="747E2A90" w:rsidR="00794623" w:rsidRDefault="00802855" w:rsidP="00E31BF5">
      <w:pPr>
        <w:pStyle w:val="Heading2"/>
      </w:pPr>
      <w:r>
        <w:t xml:space="preserve">RRM </w:t>
      </w:r>
      <w:r w:rsidR="00490934">
        <w:t xml:space="preserve">core </w:t>
      </w:r>
      <w:r w:rsidR="00606298">
        <w:t>requirement</w:t>
      </w:r>
      <w:r>
        <w:t xml:space="preserve"> for SL-U</w:t>
      </w:r>
    </w:p>
    <w:p w14:paraId="5ECA9666" w14:textId="7174C9CF" w:rsidR="00542CB0" w:rsidRDefault="004A27F3" w:rsidP="00542CB0">
      <w:pPr>
        <w:rPr>
          <w:lang w:eastAsia="ja-JP" w:bidi="hi-IN"/>
        </w:rPr>
      </w:pPr>
      <w:r>
        <w:rPr>
          <w:lang w:eastAsia="ja-JP" w:bidi="hi-IN"/>
        </w:rPr>
        <w:t xml:space="preserve">For S-SSB repetition on frequency domain, </w:t>
      </w:r>
      <w:r w:rsidR="00354852">
        <w:rPr>
          <w:lang w:eastAsia="ja-JP" w:bidi="hi-IN"/>
        </w:rPr>
        <w:t>we have the following agreements from the previous meeting:</w:t>
      </w:r>
    </w:p>
    <w:p w14:paraId="02DE72FF" w14:textId="77777777" w:rsidR="004A0F9B" w:rsidRPr="004A0F9B" w:rsidRDefault="004A0F9B" w:rsidP="004A0F9B">
      <w:pPr>
        <w:rPr>
          <w:i/>
          <w:iCs/>
          <w:lang w:val="en-US" w:eastAsia="ja-JP" w:bidi="hi-IN"/>
        </w:rPr>
      </w:pPr>
      <w:r w:rsidRPr="004A0F9B">
        <w:rPr>
          <w:i/>
          <w:iCs/>
          <w:lang w:val="en-US" w:eastAsia="ja-JP" w:bidi="hi-IN"/>
        </w:rPr>
        <w:t>-</w:t>
      </w:r>
      <w:r w:rsidRPr="004A0F9B">
        <w:rPr>
          <w:i/>
          <w:iCs/>
          <w:lang w:val="en-US" w:eastAsia="ja-JP" w:bidi="hi-IN"/>
        </w:rPr>
        <w:tab/>
        <w:t xml:space="preserve">The legacy requirement will be reused for the case with repeated S-SSB in frequency domain. </w:t>
      </w:r>
    </w:p>
    <w:p w14:paraId="2AEE5278" w14:textId="77777777" w:rsidR="004A0F9B" w:rsidRPr="004A0F9B" w:rsidRDefault="004A0F9B" w:rsidP="004A0F9B">
      <w:pPr>
        <w:rPr>
          <w:i/>
          <w:iCs/>
          <w:lang w:val="en-US" w:eastAsia="ja-JP" w:bidi="hi-IN"/>
        </w:rPr>
      </w:pPr>
      <w:r w:rsidRPr="004A0F9B">
        <w:rPr>
          <w:i/>
          <w:iCs/>
          <w:lang w:val="en-US" w:eastAsia="ja-JP" w:bidi="hi-IN"/>
        </w:rPr>
        <w:t>-</w:t>
      </w:r>
      <w:r w:rsidRPr="004A0F9B">
        <w:rPr>
          <w:i/>
          <w:iCs/>
          <w:lang w:val="en-US" w:eastAsia="ja-JP" w:bidi="hi-IN"/>
        </w:rPr>
        <w:tab/>
        <w:t>FFS on the side condition with repetition.</w:t>
      </w:r>
    </w:p>
    <w:p w14:paraId="34D04A3F" w14:textId="13DE7F6E" w:rsidR="004A0F9B" w:rsidRPr="004A0F9B" w:rsidRDefault="004A0F9B" w:rsidP="004A0F9B">
      <w:pPr>
        <w:rPr>
          <w:i/>
          <w:iCs/>
          <w:lang w:val="en-US" w:eastAsia="ja-JP" w:bidi="hi-IN"/>
        </w:rPr>
      </w:pPr>
      <w:r w:rsidRPr="004A0F9B">
        <w:rPr>
          <w:i/>
          <w:iCs/>
          <w:lang w:val="en-US" w:eastAsia="ja-JP" w:bidi="hi-IN"/>
        </w:rPr>
        <w:t>-</w:t>
      </w:r>
      <w:r w:rsidRPr="004A0F9B">
        <w:rPr>
          <w:i/>
          <w:iCs/>
          <w:lang w:val="en-US" w:eastAsia="ja-JP" w:bidi="hi-IN"/>
        </w:rPr>
        <w:tab/>
        <w:t>For multiple RB sets, UE is assumed to measure S-SSB on anchor RB sets only.</w:t>
      </w:r>
    </w:p>
    <w:p w14:paraId="464B0A9C" w14:textId="0E1AC968" w:rsidR="00354852" w:rsidRDefault="00354852" w:rsidP="00542CB0">
      <w:pPr>
        <w:rPr>
          <w:lang w:eastAsia="ja-JP" w:bidi="hi-IN"/>
        </w:rPr>
      </w:pPr>
    </w:p>
    <w:p w14:paraId="23626369" w14:textId="6F682EDB" w:rsidR="0067333A" w:rsidRDefault="0067333A" w:rsidP="0067333A">
      <w:pPr>
        <w:rPr>
          <w:lang w:eastAsia="ja-JP" w:bidi="hi-IN"/>
        </w:rPr>
      </w:pPr>
      <w:r>
        <w:rPr>
          <w:lang w:eastAsia="ja-JP" w:bidi="hi-IN"/>
        </w:rPr>
        <w:t>Based on RAN1 agreed CR for 38.213, UE S-SSB power control is based on the following formula:</w:t>
      </w:r>
    </w:p>
    <w:tbl>
      <w:tblPr>
        <w:tblStyle w:val="TableGrid"/>
        <w:tblW w:w="0" w:type="auto"/>
        <w:tblLook w:val="04A0" w:firstRow="1" w:lastRow="0" w:firstColumn="1" w:lastColumn="0" w:noHBand="0" w:noVBand="1"/>
      </w:tblPr>
      <w:tblGrid>
        <w:gridCol w:w="10457"/>
      </w:tblGrid>
      <w:tr w:rsidR="00707D3A" w14:paraId="0BCEB4AF" w14:textId="77777777" w:rsidTr="00707D3A">
        <w:tc>
          <w:tcPr>
            <w:tcW w:w="10457" w:type="dxa"/>
          </w:tcPr>
          <w:p w14:paraId="1CCCCD7F" w14:textId="77777777" w:rsidR="00707D3A" w:rsidRPr="00A340B0" w:rsidRDefault="00707D3A" w:rsidP="00707D3A">
            <w:pPr>
              <w:rPr>
                <w:rFonts w:eastAsiaTheme="minorEastAsia"/>
                <w:szCs w:val="18"/>
              </w:rPr>
            </w:pPr>
            <w:r w:rsidRPr="00A340B0">
              <w:rPr>
                <w:rFonts w:eastAsiaTheme="minorEastAsia"/>
                <w:szCs w:val="18"/>
              </w:rPr>
              <w:t xml:space="preserve">A UE determines a power </w:t>
            </w:r>
            <m:oMath>
              <m:sSub>
                <m:sSubPr>
                  <m:ctrlPr>
                    <w:rPr>
                      <w:rFonts w:ascii="Cambria Math" w:eastAsiaTheme="minorEastAsia" w:hAnsi="Cambria Math"/>
                      <w:i/>
                      <w:iCs/>
                      <w:szCs w:val="18"/>
                    </w:rPr>
                  </m:ctrlPr>
                </m:sSubPr>
                <m:e>
                  <m:r>
                    <w:rPr>
                      <w:rFonts w:ascii="Cambria Math" w:eastAsiaTheme="minorEastAsia" w:hAnsi="Cambria Math"/>
                      <w:szCs w:val="18"/>
                    </w:rPr>
                    <m:t>P</m:t>
                  </m:r>
                </m:e>
                <m:sub>
                  <m:r>
                    <m:rPr>
                      <m:nor/>
                    </m:rPr>
                    <w:rPr>
                      <w:rFonts w:eastAsiaTheme="minorEastAsia"/>
                      <w:iCs/>
                      <w:szCs w:val="18"/>
                    </w:rPr>
                    <m:t>S-SSB</m:t>
                  </m:r>
                  <m:ctrlPr>
                    <w:rPr>
                      <w:rFonts w:ascii="Cambria Math" w:eastAsiaTheme="minorEastAsia" w:hAnsi="Cambria Math"/>
                      <w:iCs/>
                      <w:szCs w:val="18"/>
                    </w:rPr>
                  </m:ctrlPr>
                </m:sub>
              </m:sSub>
              <m:r>
                <w:rPr>
                  <w:rFonts w:ascii="Cambria Math" w:eastAsiaTheme="minorEastAsia" w:hAnsi="Cambria Math"/>
                  <w:szCs w:val="18"/>
                </w:rPr>
                <m:t>(i)</m:t>
              </m:r>
            </m:oMath>
            <w:r w:rsidRPr="00A340B0">
              <w:rPr>
                <w:rFonts w:eastAsiaTheme="minorEastAsia"/>
                <w:iCs/>
                <w:szCs w:val="18"/>
              </w:rPr>
              <w:t xml:space="preserve"> </w:t>
            </w:r>
            <w:r w:rsidRPr="00A340B0">
              <w:rPr>
                <w:rFonts w:eastAsiaTheme="minorEastAsia"/>
                <w:szCs w:val="18"/>
              </w:rPr>
              <w:t xml:space="preserve">for </w:t>
            </w:r>
            <w:r w:rsidRPr="00A340B0">
              <w:rPr>
                <w:rFonts w:eastAsiaTheme="minorEastAsia" w:hint="eastAsia"/>
                <w:szCs w:val="18"/>
                <w:lang w:eastAsia="zh-CN"/>
              </w:rPr>
              <w:t xml:space="preserve">an </w:t>
            </w:r>
            <w:r w:rsidRPr="00A340B0">
              <w:rPr>
                <w:rFonts w:eastAsiaTheme="minorEastAsia"/>
                <w:szCs w:val="18"/>
              </w:rPr>
              <w:t>S-SS/PSBCH block transmission occasion</w:t>
            </w:r>
            <w:r w:rsidRPr="00A340B0">
              <w:rPr>
                <w:rFonts w:eastAsiaTheme="minorEastAsia" w:hint="eastAsia"/>
                <w:szCs w:val="18"/>
                <w:lang w:eastAsia="zh-CN"/>
              </w:rPr>
              <w:t xml:space="preserve"> in slot</w:t>
            </w:r>
            <w:r w:rsidRPr="00A340B0">
              <w:rPr>
                <w:rFonts w:eastAsiaTheme="minorEastAsia"/>
                <w:szCs w:val="18"/>
              </w:rPr>
              <w:t xml:space="preserve"> </w:t>
            </w:r>
            <m:oMath>
              <m:r>
                <w:rPr>
                  <w:rFonts w:ascii="Cambria Math" w:eastAsiaTheme="minorEastAsia" w:hAnsi="Cambria Math"/>
                  <w:szCs w:val="18"/>
                </w:rPr>
                <m:t>i</m:t>
              </m:r>
            </m:oMath>
            <w:r w:rsidRPr="00A340B0">
              <w:rPr>
                <w:szCs w:val="18"/>
              </w:rPr>
              <w:t>, in the anchor RB-set if applicable,</w:t>
            </w:r>
            <w:r w:rsidRPr="00A340B0">
              <w:rPr>
                <w:rFonts w:eastAsiaTheme="minorEastAsia"/>
                <w:iCs/>
                <w:szCs w:val="18"/>
              </w:rPr>
              <w:t xml:space="preserve"> </w:t>
            </w:r>
            <w:r w:rsidRPr="00A340B0">
              <w:rPr>
                <w:szCs w:val="18"/>
              </w:rPr>
              <w:t xml:space="preserve">on active SL BWP </w:t>
            </w:r>
            <m:oMath>
              <m:r>
                <w:rPr>
                  <w:rFonts w:ascii="Cambria Math" w:hAnsi="Cambria Math"/>
                  <w:szCs w:val="18"/>
                </w:rPr>
                <m:t>b</m:t>
              </m:r>
            </m:oMath>
            <w:r w:rsidRPr="00A340B0">
              <w:rPr>
                <w:szCs w:val="18"/>
              </w:rPr>
              <w:t xml:space="preserve"> of carrier </w:t>
            </w:r>
            <m:oMath>
              <m:r>
                <w:rPr>
                  <w:rFonts w:ascii="Cambria Math" w:hAnsi="Cambria Math"/>
                  <w:szCs w:val="18"/>
                </w:rPr>
                <m:t>f</m:t>
              </m:r>
            </m:oMath>
            <w:r w:rsidRPr="00A340B0">
              <w:rPr>
                <w:i/>
                <w:szCs w:val="18"/>
              </w:rPr>
              <w:t xml:space="preserve"> </w:t>
            </w:r>
            <w:r w:rsidRPr="00A340B0">
              <w:rPr>
                <w:rFonts w:eastAsiaTheme="minorEastAsia"/>
                <w:szCs w:val="18"/>
              </w:rPr>
              <w:t>as</w:t>
            </w:r>
          </w:p>
          <w:p w14:paraId="77F43A01" w14:textId="77777777" w:rsidR="00707D3A" w:rsidRPr="00A340B0" w:rsidRDefault="00707D3A" w:rsidP="00707D3A">
            <w:pPr>
              <w:pStyle w:val="EQ"/>
              <w:rPr>
                <w:rFonts w:eastAsiaTheme="minorEastAsia"/>
              </w:rPr>
            </w:pPr>
            <w:r w:rsidRPr="00A340B0">
              <w:rPr>
                <w:rFonts w:eastAsiaTheme="minorEastAsia"/>
                <w:noProof w:val="0"/>
              </w:rPr>
              <w:tab/>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S-SSB</m:t>
                  </m:r>
                </m:sub>
              </m:sSub>
              <m:r>
                <m:rPr>
                  <m:sty m:val="p"/>
                </m:rPr>
                <w:rPr>
                  <w:rFonts w:ascii="Cambria Math" w:eastAsiaTheme="minorEastAsia" w:hAnsi="Cambria Math"/>
                </w:rPr>
                <m:t>(</m:t>
              </m:r>
              <m:r>
                <w:rPr>
                  <w:rFonts w:ascii="Cambria Math" w:eastAsiaTheme="minorEastAsia" w:hAnsi="Cambria Math"/>
                </w:rPr>
                <m:t>i</m:t>
              </m:r>
              <m:r>
                <m:rPr>
                  <m:sty m:val="p"/>
                </m:rPr>
                <w:rPr>
                  <w:rFonts w:ascii="Cambria Math" w:eastAsiaTheme="minorEastAsia" w:hAnsi="Cambria Math"/>
                </w:rPr>
                <m:t>)=</m:t>
              </m:r>
              <m:r>
                <w:rPr>
                  <w:rFonts w:ascii="Cambria Math" w:eastAsiaTheme="minorEastAsia" w:hAnsi="Cambria Math"/>
                </w:rPr>
                <m:t>min</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offset</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O</m:t>
                      </m:r>
                      <m:r>
                        <m:rPr>
                          <m:sty m:val="p"/>
                        </m:rPr>
                        <w:rPr>
                          <w:rFonts w:ascii="Cambria Math" w:eastAsiaTheme="minorEastAsia" w:hAnsi="Cambria Math"/>
                        </w:rPr>
                        <m:t>,S-SSB</m:t>
                      </m:r>
                    </m:sub>
                  </m:sSub>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lang w:val="x-none"/>
                            </w:rPr>
                          </m:ctrlPr>
                        </m:dPr>
                        <m:e>
                          <m:sSup>
                            <m:sSupPr>
                              <m:ctrlPr>
                                <w:rPr>
                                  <w:rFonts w:ascii="Cambria Math" w:eastAsiaTheme="minorEastAsia" w:hAnsi="Cambria Math"/>
                                </w:rPr>
                              </m:ctrlPr>
                            </m:sSupPr>
                            <m:e>
                              <m:r>
                                <m:rPr>
                                  <m:sty m:val="p"/>
                                </m:rPr>
                                <w:rPr>
                                  <w:rFonts w:ascii="Cambria Math" w:eastAsiaTheme="minorEastAsia" w:hAnsi="Cambria Math"/>
                                </w:rPr>
                                <m:t>2</m:t>
                              </m:r>
                            </m:e>
                            <m:sup>
                              <m:r>
                                <w:rPr>
                                  <w:rFonts w:ascii="Cambria Math" w:eastAsiaTheme="minorEastAsia" w:hAnsi="Cambria Math"/>
                                </w:rPr>
                                <m:t>μ</m:t>
                              </m:r>
                            </m:sup>
                          </m:sSup>
                          <m:r>
                            <m:rPr>
                              <m:sty m:val="p"/>
                            </m:rPr>
                            <w:rPr>
                              <w:rFonts w:ascii="Cambria Math" w:hAnsi="Cambria Math"/>
                            </w:rPr>
                            <m:t>∙</m:t>
                          </m:r>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α</m:t>
                      </m:r>
                    </m:e>
                    <m:sub>
                      <m:r>
                        <m:rPr>
                          <m:sty m:val="p"/>
                        </m:rPr>
                        <w:rPr>
                          <w:rFonts w:ascii="Cambria Math" w:eastAsiaTheme="minorEastAsia" w:hAnsi="Cambria Math"/>
                        </w:rPr>
                        <m:t>S-SSB</m:t>
                      </m:r>
                    </m:sub>
                  </m:sSub>
                  <m:r>
                    <m:rPr>
                      <m:sty m:val="p"/>
                    </m:rPr>
                    <w:rPr>
                      <w:rFonts w:ascii="Cambria Math" w:eastAsiaTheme="minorEastAsia" w:hAnsi="Cambria Math"/>
                    </w:rPr>
                    <m:t>⋅</m:t>
                  </m:r>
                  <m:r>
                    <w:rPr>
                      <w:rFonts w:ascii="Cambria Math" w:eastAsiaTheme="minorEastAsia" w:hAnsi="Cambria Math"/>
                    </w:rPr>
                    <m:t>PL</m:t>
                  </m:r>
                </m:e>
              </m:d>
            </m:oMath>
            <w:r w:rsidRPr="00A340B0">
              <w:rPr>
                <w:rFonts w:eastAsiaTheme="minorEastAsia"/>
              </w:rPr>
              <w:t xml:space="preserve"> [dBm]</w:t>
            </w:r>
          </w:p>
          <w:p w14:paraId="6F623365" w14:textId="77777777" w:rsidR="00707D3A" w:rsidRPr="00A340B0" w:rsidRDefault="00707D3A" w:rsidP="00707D3A">
            <w:pPr>
              <w:rPr>
                <w:szCs w:val="18"/>
              </w:rPr>
            </w:pPr>
            <w:r w:rsidRPr="00A340B0">
              <w:rPr>
                <w:rFonts w:eastAsiaTheme="minorEastAsia"/>
                <w:szCs w:val="18"/>
              </w:rPr>
              <w:t>w</w:t>
            </w:r>
            <w:r w:rsidRPr="00A340B0">
              <w:rPr>
                <w:szCs w:val="18"/>
              </w:rPr>
              <w:t>here</w:t>
            </w:r>
          </w:p>
          <w:p w14:paraId="255A8D6C" w14:textId="77777777" w:rsidR="00707D3A" w:rsidRPr="00A340B0" w:rsidRDefault="00707D3A" w:rsidP="00707D3A">
            <w:pPr>
              <w:pStyle w:val="B1"/>
              <w:rPr>
                <w:rFonts w:eastAsiaTheme="minorEastAsia"/>
              </w:rPr>
            </w:pPr>
            <w:r w:rsidRPr="00A340B0">
              <w:rPr>
                <w:rFonts w:eastAsiaTheme="minorEastAsia"/>
              </w:rPr>
              <w:t>-</w:t>
            </w:r>
            <w:r w:rsidRPr="00A340B0">
              <w:rPr>
                <w:rFonts w:eastAsiaTheme="minorEastAsia"/>
              </w:rPr>
              <w:tab/>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CMAX</m:t>
                  </m:r>
                  <m:ctrlPr>
                    <w:rPr>
                      <w:rFonts w:ascii="Cambria Math" w:eastAsiaTheme="minorEastAsia" w:hAnsi="Cambria Math"/>
                    </w:rPr>
                  </m:ctrlPr>
                </m:sub>
              </m:sSub>
            </m:oMath>
            <w:r w:rsidRPr="00A340B0">
              <w:rPr>
                <w:rFonts w:eastAsiaTheme="minorEastAsia"/>
              </w:rPr>
              <w:t xml:space="preserve"> </w:t>
            </w:r>
            <w:r w:rsidRPr="00A340B0">
              <w:t xml:space="preserve">is defined in </w:t>
            </w:r>
            <w:r w:rsidRPr="00A340B0">
              <w:rPr>
                <w:rFonts w:eastAsiaTheme="minorEastAsia"/>
              </w:rPr>
              <w:t xml:space="preserve">[8-1, TS 38.101-1]  </w:t>
            </w:r>
          </w:p>
          <w:p w14:paraId="1DF03916" w14:textId="77777777" w:rsidR="00707D3A" w:rsidRPr="00A340B0" w:rsidRDefault="00707D3A" w:rsidP="00707D3A">
            <w:pPr>
              <w:pStyle w:val="B1"/>
              <w:rPr>
                <w:i/>
                <w:iCs/>
              </w:rPr>
            </w:pPr>
            <w:r w:rsidRPr="00A340B0">
              <w:rPr>
                <w:rFonts w:eastAsiaTheme="minorEastAsia"/>
              </w:rPr>
              <w:t>-</w:t>
            </w:r>
            <w:r w:rsidRPr="00A340B0">
              <w:rPr>
                <w:rFonts w:eastAsiaTheme="minorEastAsia"/>
              </w:rPr>
              <w:tab/>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O</m:t>
                  </m:r>
                  <m:r>
                    <m:rPr>
                      <m:sty m:val="p"/>
                    </m:rPr>
                    <w:rPr>
                      <w:rFonts w:ascii="Cambria Math" w:eastAsiaTheme="minorEastAsia" w:hAnsi="Cambria Math"/>
                    </w:rPr>
                    <m:t>,S-SSB</m:t>
                  </m:r>
                  <m:ctrlPr>
                    <w:rPr>
                      <w:rFonts w:ascii="Cambria Math" w:eastAsiaTheme="minorEastAsia" w:hAnsi="Cambria Math"/>
                    </w:rPr>
                  </m:ctrlPr>
                </m:sub>
              </m:sSub>
            </m:oMath>
            <w:r w:rsidRPr="00A340B0">
              <w:rPr>
                <w:rFonts w:eastAsiaTheme="minorEastAsia"/>
              </w:rPr>
              <w:t xml:space="preserve"> is a value of </w:t>
            </w:r>
            <w:r w:rsidRPr="00A340B0">
              <w:rPr>
                <w:i/>
                <w:iCs/>
              </w:rPr>
              <w:t>dl-P0-PSBCH</w:t>
            </w:r>
            <w:r w:rsidRPr="00A340B0">
              <w:rPr>
                <w:rFonts w:eastAsia="Malgun Gothic"/>
                <w:i/>
                <w:iCs/>
              </w:rPr>
              <w:t>-r17</w:t>
            </w:r>
            <w:r w:rsidRPr="00A340B0">
              <w:rPr>
                <w:rFonts w:eastAsiaTheme="minorEastAsia"/>
              </w:rPr>
              <w:t xml:space="preserve"> if </w:t>
            </w:r>
            <w:r w:rsidRPr="00A340B0">
              <w:rPr>
                <w:rFonts w:eastAsia="Malgun Gothic"/>
              </w:rPr>
              <w:t xml:space="preserve">using the parameter is supported by the UE and the parameter is </w:t>
            </w:r>
            <w:r w:rsidRPr="00A340B0">
              <w:rPr>
                <w:rFonts w:eastAsiaTheme="minorEastAsia"/>
              </w:rPr>
              <w:t xml:space="preserve">provided; </w:t>
            </w:r>
            <w:r w:rsidRPr="00A340B0">
              <w:rPr>
                <w:rFonts w:eastAsia="Malgun Gothic"/>
              </w:rPr>
              <w:t xml:space="preserve">else </w:t>
            </w:r>
            <w:r w:rsidRPr="00A340B0">
              <w:rPr>
                <w:rFonts w:eastAsia="Malgun Gothic"/>
                <w:i/>
                <w:iCs/>
              </w:rPr>
              <w:t xml:space="preserve">dl-P0-PSBCH-r16 </w:t>
            </w:r>
            <w:r w:rsidRPr="00A340B0">
              <w:rPr>
                <w:rFonts w:eastAsia="Malgun Gothic"/>
                <w:iCs/>
              </w:rPr>
              <w:t>if</w:t>
            </w:r>
            <w:r w:rsidRPr="00A340B0">
              <w:rPr>
                <w:rFonts w:eastAsia="Malgun Gothic"/>
                <w:i/>
                <w:iCs/>
              </w:rPr>
              <w:t xml:space="preserve"> </w:t>
            </w:r>
            <w:r w:rsidRPr="00A340B0">
              <w:rPr>
                <w:rFonts w:eastAsia="Malgun Gothic"/>
                <w:iCs/>
              </w:rPr>
              <w:t>provided;</w:t>
            </w:r>
            <w:r w:rsidRPr="00A340B0">
              <w:rPr>
                <w:rFonts w:eastAsia="Malgun Gothic"/>
              </w:rPr>
              <w:t xml:space="preserve"> otherwise</w:t>
            </w:r>
            <w:r w:rsidRPr="00A340B0">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S-SSB</m:t>
                  </m:r>
                  <m:ctrlPr>
                    <w:rPr>
                      <w:rFonts w:ascii="Cambria Math" w:eastAsiaTheme="minorEastAsia" w:hAnsi="Cambria Math"/>
                    </w:rPr>
                  </m:ctrlPr>
                </m:sub>
              </m:sSub>
              <m:r>
                <w:rPr>
                  <w:rFonts w:ascii="Cambria Math" w:eastAsiaTheme="minorEastAsia" w:hAnsi="Cambria Math"/>
                </w:rPr>
                <m:t>(i)=</m:t>
              </m:r>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CMAX</m:t>
                  </m:r>
                  <m:ctrlPr>
                    <w:rPr>
                      <w:rFonts w:ascii="Cambria Math" w:eastAsiaTheme="minorEastAsia" w:hAnsi="Cambria Math"/>
                    </w:rPr>
                  </m:ctrlPr>
                </m:sub>
              </m:sSub>
            </m:oMath>
            <w:r w:rsidRPr="00A340B0">
              <w:rPr>
                <w:rFonts w:eastAsiaTheme="minorEastAsia"/>
              </w:rPr>
              <w:t xml:space="preserve"> </w:t>
            </w:r>
          </w:p>
          <w:p w14:paraId="23CAB418" w14:textId="77777777" w:rsidR="00707D3A" w:rsidRPr="00A340B0" w:rsidRDefault="00707D3A" w:rsidP="00707D3A">
            <w:pPr>
              <w:pStyle w:val="B1"/>
              <w:rPr>
                <w:rFonts w:eastAsiaTheme="minorEastAsia"/>
              </w:rPr>
            </w:pPr>
            <w:r w:rsidRPr="00A340B0">
              <w:rPr>
                <w:rFonts w:eastAsiaTheme="minorEastAsia"/>
              </w:rPr>
              <w:t>-</w:t>
            </w:r>
            <w:r w:rsidRPr="00A340B0">
              <w:rPr>
                <w:rFonts w:eastAsiaTheme="minorEastAsia"/>
              </w:rPr>
              <w:tab/>
            </w:r>
            <m:oMath>
              <m:sSub>
                <m:sSubPr>
                  <m:ctrlPr>
                    <w:rPr>
                      <w:rFonts w:ascii="Cambria Math" w:eastAsiaTheme="minorEastAsia" w:hAnsi="Cambria Math"/>
                      <w:i/>
                    </w:rPr>
                  </m:ctrlPr>
                </m:sSubPr>
                <m:e>
                  <m:r>
                    <w:rPr>
                      <w:rFonts w:ascii="Cambria Math" w:eastAsiaTheme="minorEastAsia" w:hAnsi="Cambria Math"/>
                    </w:rPr>
                    <m:t>α</m:t>
                  </m:r>
                </m:e>
                <m:sub>
                  <m:r>
                    <m:rPr>
                      <m:sty m:val="p"/>
                    </m:rPr>
                    <w:rPr>
                      <w:rFonts w:ascii="Cambria Math" w:eastAsiaTheme="minorEastAsia" w:hAnsi="Cambria Math"/>
                    </w:rPr>
                    <m:t>S-SSB</m:t>
                  </m:r>
                </m:sub>
              </m:sSub>
            </m:oMath>
            <w:r w:rsidRPr="00A340B0">
              <w:rPr>
                <w:rFonts w:eastAsiaTheme="minorEastAsia"/>
              </w:rPr>
              <w:t xml:space="preserve"> is a value of </w:t>
            </w:r>
            <w:r w:rsidRPr="00A340B0">
              <w:rPr>
                <w:i/>
                <w:iCs/>
              </w:rPr>
              <w:t>dl-</w:t>
            </w:r>
            <w:r w:rsidRPr="00A340B0">
              <w:rPr>
                <w:i/>
                <w:iCs/>
                <w:lang w:val="en-US"/>
              </w:rPr>
              <w:t>Alpha</w:t>
            </w:r>
            <w:r w:rsidRPr="00A340B0">
              <w:rPr>
                <w:i/>
                <w:iCs/>
              </w:rPr>
              <w:t>-PSBCH</w:t>
            </w:r>
            <w:r w:rsidRPr="00A340B0">
              <w:rPr>
                <w:rFonts w:eastAsiaTheme="minorEastAsia"/>
                <w:iCs/>
              </w:rPr>
              <w:t xml:space="preserve">, if </w:t>
            </w:r>
            <w:r w:rsidRPr="00A340B0">
              <w:rPr>
                <w:rFonts w:eastAsiaTheme="minorEastAsia"/>
              </w:rPr>
              <w:t xml:space="preserve">provided; else, </w:t>
            </w:r>
            <m:oMath>
              <m:sSub>
                <m:sSubPr>
                  <m:ctrlPr>
                    <w:rPr>
                      <w:rFonts w:ascii="Cambria Math" w:eastAsiaTheme="minorEastAsia" w:hAnsi="Cambria Math"/>
                      <w:i/>
                    </w:rPr>
                  </m:ctrlPr>
                </m:sSubPr>
                <m:e>
                  <m:r>
                    <w:rPr>
                      <w:rFonts w:ascii="Cambria Math" w:eastAsiaTheme="minorEastAsia" w:hAnsi="Cambria Math"/>
                    </w:rPr>
                    <m:t>α</m:t>
                  </m:r>
                </m:e>
                <m:sub>
                  <m:r>
                    <m:rPr>
                      <m:sty m:val="p"/>
                    </m:rPr>
                    <w:rPr>
                      <w:rFonts w:ascii="Cambria Math" w:eastAsiaTheme="minorEastAsia" w:hAnsi="Cambria Math"/>
                    </w:rPr>
                    <m:t>S-SSB</m:t>
                  </m:r>
                </m:sub>
              </m:sSub>
              <m:r>
                <w:rPr>
                  <w:rFonts w:ascii="Cambria Math" w:eastAsiaTheme="minorEastAsia" w:hAnsi="Cambria Math"/>
                </w:rPr>
                <m:t>=1</m:t>
              </m:r>
            </m:oMath>
            <w:r w:rsidRPr="00A340B0">
              <w:rPr>
                <w:rFonts w:eastAsiaTheme="minorEastAsia"/>
              </w:rPr>
              <w:t xml:space="preserve"> </w:t>
            </w:r>
          </w:p>
          <w:p w14:paraId="326BD1EA" w14:textId="77777777" w:rsidR="00707D3A" w:rsidRPr="00A340B0" w:rsidRDefault="00707D3A" w:rsidP="00707D3A">
            <w:pPr>
              <w:pStyle w:val="B1"/>
              <w:rPr>
                <w:rFonts w:eastAsiaTheme="minorEastAsia"/>
                <w:szCs w:val="24"/>
                <w:lang w:val="en-US" w:eastAsia="zh-CN"/>
              </w:rPr>
            </w:pPr>
            <w:r w:rsidRPr="00A340B0">
              <w:rPr>
                <w:rFonts w:eastAsiaTheme="minorEastAsia"/>
              </w:rPr>
              <w:t>-</w:t>
            </w:r>
            <w:r w:rsidRPr="00A340B0">
              <w:rPr>
                <w:rFonts w:eastAsiaTheme="minorEastAsia"/>
              </w:rPr>
              <w:tab/>
            </w:r>
            <m:oMath>
              <m:r>
                <w:rPr>
                  <w:rFonts w:ascii="Cambria Math" w:eastAsiaTheme="minorEastAsia" w:hAnsi="Cambria Math"/>
                </w:rPr>
                <m:t>PL=P</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b,f,c</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d</m:t>
                  </m:r>
                </m:sub>
              </m:sSub>
              <m:r>
                <w:rPr>
                  <w:rFonts w:ascii="Cambria Math" w:eastAsiaTheme="minorEastAsia" w:hAnsi="Cambria Math"/>
                </w:rPr>
                <m:t>)</m:t>
              </m:r>
            </m:oMath>
            <w:r w:rsidRPr="00A340B0">
              <w:rPr>
                <w:rFonts w:eastAsiaTheme="minorEastAsia"/>
              </w:rPr>
              <w:t xml:space="preserve"> </w:t>
            </w:r>
            <w:r w:rsidRPr="00A340B0">
              <w:t xml:space="preserve">when the active SL BWP is on a serving cell </w:t>
            </w:r>
            <m:oMath>
              <m:r>
                <w:rPr>
                  <w:rFonts w:ascii="Cambria Math" w:hAnsi="Cambria Math"/>
                  <w:szCs w:val="18"/>
                </w:rPr>
                <m:t>c</m:t>
              </m:r>
            </m:oMath>
            <w:r w:rsidRPr="00A340B0">
              <w:t xml:space="preserve">, </w:t>
            </w:r>
            <w:r w:rsidRPr="00A340B0">
              <w:rPr>
                <w:rFonts w:eastAsiaTheme="minorEastAsia"/>
              </w:rPr>
              <w:t xml:space="preserve">as described in clause 7.1.1 </w:t>
            </w:r>
            <w:r w:rsidRPr="00A340B0">
              <w:rPr>
                <w:rFonts w:eastAsiaTheme="minorEastAsia"/>
                <w:szCs w:val="24"/>
                <w:lang w:val="en-US" w:eastAsia="zh-CN"/>
              </w:rPr>
              <w:t>except that</w:t>
            </w:r>
          </w:p>
          <w:p w14:paraId="6D60C5A3" w14:textId="77777777" w:rsidR="00707D3A" w:rsidRPr="00A340B0" w:rsidRDefault="00707D3A" w:rsidP="00707D3A">
            <w:pPr>
              <w:pStyle w:val="B2"/>
              <w:rPr>
                <w:lang w:val="en-US" w:eastAsia="zh-CN"/>
              </w:rPr>
            </w:pPr>
            <w:r w:rsidRPr="00A340B0">
              <w:rPr>
                <w:lang w:eastAsia="zh-CN"/>
              </w:rPr>
              <w:t>-</w:t>
            </w:r>
            <w:r w:rsidRPr="00A340B0">
              <w:rPr>
                <w:lang w:eastAsia="zh-CN"/>
              </w:rPr>
              <w:tab/>
              <w:t xml:space="preserve">the RS resource is the one the UE uses for determining a power of a PUSCH transmission scheduled by a DCI format 0_0 in serving cell </w:t>
            </w:r>
            <m:oMath>
              <m:r>
                <w:rPr>
                  <w:rFonts w:ascii="Cambria Math" w:hAnsi="Cambria Math"/>
                  <w:szCs w:val="18"/>
                </w:rPr>
                <m:t>c</m:t>
              </m:r>
            </m:oMath>
            <w:r w:rsidRPr="00A340B0">
              <w:rPr>
                <w:lang w:eastAsia="zh-CN"/>
              </w:rPr>
              <w:t xml:space="preserve"> when the UE is configured to monitor PDCCH for detection of DCI format 0_0</w:t>
            </w:r>
            <w:r w:rsidRPr="00A340B0">
              <w:rPr>
                <w:lang w:val="en-US" w:eastAsia="zh-CN"/>
              </w:rPr>
              <w:t xml:space="preserve"> </w:t>
            </w:r>
            <w:r w:rsidRPr="00A340B0">
              <w:rPr>
                <w:lang w:eastAsia="zh-CN"/>
              </w:rPr>
              <w:t xml:space="preserve">in serving cell </w:t>
            </w:r>
            <m:oMath>
              <m:r>
                <w:rPr>
                  <w:rFonts w:ascii="Cambria Math" w:hAnsi="Cambria Math"/>
                  <w:szCs w:val="18"/>
                </w:rPr>
                <m:t>c</m:t>
              </m:r>
            </m:oMath>
          </w:p>
          <w:p w14:paraId="348AF0EE" w14:textId="77777777" w:rsidR="00707D3A" w:rsidRPr="00A340B0" w:rsidRDefault="00707D3A" w:rsidP="00707D3A">
            <w:pPr>
              <w:pStyle w:val="B2"/>
              <w:rPr>
                <w:lang w:val="en-US" w:eastAsia="zh-CN"/>
              </w:rPr>
            </w:pPr>
            <w:r w:rsidRPr="00A340B0">
              <w:rPr>
                <w:lang w:eastAsia="zh-CN"/>
              </w:rPr>
              <w:t>-</w:t>
            </w:r>
            <w:r w:rsidRPr="00A340B0">
              <w:rPr>
                <w:lang w:eastAsia="zh-CN"/>
              </w:rPr>
              <w:tab/>
              <w:t>the RS resource is the one corresponding to the SS/PBCH block the UE uses to obtain MIB when the UE is not configured to monitor PDCCH for detection of DCI format 0_0</w:t>
            </w:r>
            <w:r w:rsidRPr="00A340B0">
              <w:rPr>
                <w:lang w:val="en-US" w:eastAsia="zh-CN"/>
              </w:rPr>
              <w:t xml:space="preserve"> </w:t>
            </w:r>
            <w:r w:rsidRPr="00A340B0">
              <w:rPr>
                <w:lang w:eastAsia="zh-CN"/>
              </w:rPr>
              <w:t xml:space="preserve">in serving cell </w:t>
            </w:r>
            <m:oMath>
              <m:r>
                <w:rPr>
                  <w:rFonts w:ascii="Cambria Math" w:hAnsi="Cambria Math"/>
                  <w:szCs w:val="18"/>
                </w:rPr>
                <m:t>c</m:t>
              </m:r>
            </m:oMath>
          </w:p>
          <w:p w14:paraId="5149B7E5" w14:textId="77777777" w:rsidR="00707D3A" w:rsidRPr="00A340B0" w:rsidRDefault="00707D3A" w:rsidP="00707D3A">
            <w:pPr>
              <w:pStyle w:val="B1"/>
              <w:rPr>
                <w:rFonts w:eastAsiaTheme="minorEastAsia"/>
                <w:lang w:eastAsia="zh-CN"/>
              </w:rPr>
            </w:pPr>
            <w:r w:rsidRPr="00A340B0">
              <w:t>-</w:t>
            </w:r>
            <w:r w:rsidRPr="00A340B0">
              <w:tab/>
            </w:r>
            <m:oMath>
              <m:sSubSup>
                <m:sSubSupPr>
                  <m:ctrlPr>
                    <w:rPr>
                      <w:rFonts w:ascii="Cambria Math" w:eastAsiaTheme="minorEastAsia" w:hAnsi="Cambria Math" w:cs="Calibri"/>
                      <w:sz w:val="21"/>
                      <w:szCs w:val="21"/>
                      <w:highlight w:val="yellow"/>
                    </w:rPr>
                  </m:ctrlPr>
                </m:sSubSupPr>
                <m:e>
                  <m:r>
                    <w:rPr>
                      <w:rFonts w:ascii="Cambria Math" w:hAnsi="Cambria Math"/>
                      <w:highlight w:val="yellow"/>
                    </w:rPr>
                    <m:t>M</m:t>
                  </m:r>
                </m:e>
                <m:sub>
                  <m:r>
                    <m:rPr>
                      <m:sty m:val="p"/>
                    </m:rPr>
                    <w:rPr>
                      <w:rFonts w:ascii="Cambria Math" w:hAnsi="Cambria Math"/>
                      <w:highlight w:val="yellow"/>
                    </w:rPr>
                    <m:t>RB</m:t>
                  </m:r>
                </m:sub>
                <m:sup>
                  <m:r>
                    <m:rPr>
                      <m:sty m:val="p"/>
                    </m:rPr>
                    <w:rPr>
                      <w:rFonts w:ascii="Cambria Math" w:hAnsi="Cambria Math"/>
                      <w:highlight w:val="yellow"/>
                    </w:rPr>
                    <m:t>S-SSB</m:t>
                  </m:r>
                </m:sup>
              </m:sSubSup>
              <m:r>
                <m:rPr>
                  <m:sty m:val="p"/>
                </m:rPr>
                <w:rPr>
                  <w:rFonts w:ascii="Cambria Math" w:hAnsi="Cambria Math"/>
                  <w:highlight w:val="yellow"/>
                </w:rPr>
                <m:t>=11</m:t>
              </m:r>
            </m:oMath>
            <w:r w:rsidRPr="00707D3A">
              <w:rPr>
                <w:highlight w:val="yellow"/>
              </w:rPr>
              <w:t xml:space="preserve"> is a number of resource blocks for a S-SS/PSBCH block transmission with SCS configuration </w:t>
            </w:r>
            <m:oMath>
              <m:r>
                <w:rPr>
                  <w:rFonts w:ascii="Cambria Math" w:eastAsiaTheme="minorEastAsia" w:hAnsi="Cambria Math"/>
                  <w:highlight w:val="yellow"/>
                </w:rPr>
                <m:t>μ</m:t>
              </m:r>
            </m:oMath>
          </w:p>
          <w:p w14:paraId="12EF925D" w14:textId="72FF3970" w:rsidR="00707D3A" w:rsidRDefault="00707D3A" w:rsidP="00707D3A">
            <w:pPr>
              <w:ind w:left="568" w:hanging="284"/>
            </w:pPr>
            <w:r w:rsidRPr="00A340B0">
              <w:t>-</w:t>
            </w:r>
            <w:r w:rsidRPr="00A340B0">
              <w:tab/>
            </w:r>
            <m:oMath>
              <m:sSub>
                <m:sSubPr>
                  <m:ctrlPr>
                    <w:rPr>
                      <w:rFonts w:ascii="Cambria Math" w:hAnsi="Cambria Math"/>
                      <w:i/>
                      <w:noProof/>
                    </w:rPr>
                  </m:ctrlPr>
                </m:sSubPr>
                <m:e>
                  <m:r>
                    <w:rPr>
                      <w:rFonts w:ascii="Cambria Math" w:hAnsi="Cambria Math"/>
                      <w:noProof/>
                    </w:rPr>
                    <m:t>P</m:t>
                  </m:r>
                </m:e>
                <m:sub>
                  <m:r>
                    <m:rPr>
                      <m:sty m:val="p"/>
                    </m:rPr>
                    <w:rPr>
                      <w:rFonts w:ascii="Cambria Math" w:hAnsi="Cambria Math"/>
                      <w:noProof/>
                    </w:rPr>
                    <m:t>offset</m:t>
                  </m:r>
                </m:sub>
              </m:sSub>
            </m:oMath>
            <w:r w:rsidRPr="00A340B0">
              <w:t xml:space="preserve"> is a value of </w:t>
            </w:r>
            <w:r w:rsidRPr="00A340B0">
              <w:rPr>
                <w:i/>
              </w:rPr>
              <w:t>sl-PowerOffsetAnchor</w:t>
            </w:r>
            <w:r w:rsidRPr="00A340B0">
              <w:t xml:space="preserve">, if provided; otherwise, </w:t>
            </w:r>
            <m:oMath>
              <m:sSub>
                <m:sSubPr>
                  <m:ctrlPr>
                    <w:rPr>
                      <w:rFonts w:ascii="Cambria Math" w:hAnsi="Cambria Math"/>
                      <w:i/>
                      <w:noProof/>
                    </w:rPr>
                  </m:ctrlPr>
                </m:sSubPr>
                <m:e>
                  <m:r>
                    <w:rPr>
                      <w:rFonts w:ascii="Cambria Math" w:hAnsi="Cambria Math"/>
                      <w:noProof/>
                    </w:rPr>
                    <m:t>P</m:t>
                  </m:r>
                </m:e>
                <m:sub>
                  <m:r>
                    <m:rPr>
                      <m:sty m:val="p"/>
                    </m:rPr>
                    <w:rPr>
                      <w:rFonts w:ascii="Cambria Math" w:hAnsi="Cambria Math"/>
                      <w:noProof/>
                    </w:rPr>
                    <m:t>offset</m:t>
                  </m:r>
                </m:sub>
              </m:sSub>
              <m:r>
                <w:rPr>
                  <w:rFonts w:ascii="Cambria Math" w:hAnsi="Cambria Math"/>
                  <w:noProof/>
                </w:rPr>
                <m:t>=0</m:t>
              </m:r>
            </m:oMath>
            <w:r w:rsidRPr="00A340B0">
              <w:t>.</w:t>
            </w:r>
          </w:p>
        </w:tc>
      </w:tr>
    </w:tbl>
    <w:p w14:paraId="774703A9" w14:textId="31273888" w:rsidR="0067333A" w:rsidRPr="000E565A" w:rsidRDefault="00304ED8" w:rsidP="0067333A">
      <w:pPr>
        <w:rPr>
          <w:b/>
          <w:bCs/>
          <w:lang w:eastAsia="ja-JP" w:bidi="hi-IN"/>
        </w:rPr>
      </w:pPr>
      <w:r w:rsidRPr="000E565A">
        <w:rPr>
          <w:b/>
          <w:bCs/>
          <w:lang w:eastAsia="ja-JP" w:bidi="hi-IN"/>
        </w:rPr>
        <w:t xml:space="preserve">Observation 1: </w:t>
      </w:r>
      <w:r w:rsidR="000E565A" w:rsidRPr="000E565A">
        <w:rPr>
          <w:b/>
          <w:bCs/>
          <w:lang w:eastAsia="ja-JP" w:bidi="hi-IN"/>
        </w:rPr>
        <w:t>F</w:t>
      </w:r>
      <w:r w:rsidRPr="000E565A">
        <w:rPr>
          <w:b/>
          <w:bCs/>
          <w:lang w:eastAsia="ja-JP" w:bidi="hi-IN"/>
        </w:rPr>
        <w:t xml:space="preserve">rom the highlighted part </w:t>
      </w:r>
      <w:r w:rsidR="000E565A" w:rsidRPr="000E565A">
        <w:rPr>
          <w:b/>
          <w:bCs/>
          <w:lang w:eastAsia="ja-JP" w:bidi="hi-IN"/>
        </w:rPr>
        <w:t xml:space="preserve">in above quoted RAN1 CR, </w:t>
      </w:r>
      <w:r w:rsidR="0067333A" w:rsidRPr="000E565A">
        <w:rPr>
          <w:b/>
          <w:bCs/>
          <w:lang w:eastAsia="ja-JP" w:bidi="hi-IN"/>
        </w:rPr>
        <w:t xml:space="preserve">UE power control is based on 11RB (the same as legacy approach). Therefore, UE power control mechanism will ensure that monitoring legacy 11RB S-SSB is sufficient to achieve performance in legacy case. </w:t>
      </w:r>
    </w:p>
    <w:p w14:paraId="7929D9ED" w14:textId="30413ED5" w:rsidR="004A0F9B" w:rsidRDefault="0067333A" w:rsidP="0067333A">
      <w:pPr>
        <w:rPr>
          <w:lang w:eastAsia="ja-JP" w:bidi="hi-IN"/>
        </w:rPr>
      </w:pPr>
      <w:r>
        <w:rPr>
          <w:lang w:eastAsia="ja-JP" w:bidi="hi-IN"/>
        </w:rPr>
        <w:t xml:space="preserve">Note that SL-U typically operates in indoor scenarios with limited range, which is the same as NR-U, and the coverage range of synchronization signal is not the bottleneck of system connectivity and performance. Therefore, NR-U doesn't require UE to monitor repetition of SSBs on frequency domain to improve coverage, and SL-U can follow it. Moreover, in SL-U, any SL UE </w:t>
      </w:r>
      <w:r>
        <w:rPr>
          <w:lang w:eastAsia="ja-JP" w:bidi="hi-IN"/>
        </w:rPr>
        <w:lastRenderedPageBreak/>
        <w:t xml:space="preserve">can become a synchronization source itself. Therefore, even if we assume only half power available from SyncRef UE compared to gNB, the coverage distance becomes </w:t>
      </w:r>
      <m:oMath>
        <m:f>
          <m:fPr>
            <m:ctrlPr>
              <w:rPr>
                <w:rFonts w:ascii="Cambria Math" w:hAnsi="Cambria Math"/>
                <w:i/>
                <w:lang w:eastAsia="ja-JP" w:bidi="hi-IN"/>
              </w:rPr>
            </m:ctrlPr>
          </m:fPr>
          <m:num>
            <m:r>
              <w:rPr>
                <w:rFonts w:ascii="Cambria Math" w:hAnsi="Cambria Math"/>
                <w:lang w:eastAsia="ja-JP" w:bidi="hi-IN"/>
              </w:rPr>
              <m:t>1</m:t>
            </m:r>
          </m:num>
          <m:den>
            <m:rad>
              <m:radPr>
                <m:ctrlPr>
                  <w:rPr>
                    <w:rFonts w:ascii="Cambria Math" w:hAnsi="Cambria Math"/>
                    <w:i/>
                    <w:lang w:eastAsia="ja-JP" w:bidi="hi-IN"/>
                  </w:rPr>
                </m:ctrlPr>
              </m:radPr>
              <m:deg>
                <m:r>
                  <w:rPr>
                    <w:rFonts w:ascii="Cambria Math" w:hAnsi="Cambria Math"/>
                    <w:lang w:eastAsia="ja-JP" w:bidi="hi-IN"/>
                  </w:rPr>
                  <m:t>3</m:t>
                </m:r>
              </m:deg>
              <m:e>
                <m:r>
                  <w:rPr>
                    <w:rFonts w:ascii="Cambria Math" w:hAnsi="Cambria Math"/>
                    <w:lang w:eastAsia="ja-JP" w:bidi="hi-IN"/>
                  </w:rPr>
                  <m:t>2</m:t>
                </m:r>
              </m:e>
            </m:rad>
          </m:den>
        </m:f>
      </m:oMath>
      <w:r w:rsidR="00511B1E">
        <w:rPr>
          <w:lang w:eastAsia="ja-JP" w:bidi="hi-IN"/>
        </w:rPr>
        <w:t xml:space="preserve"> </w:t>
      </w:r>
      <w:r>
        <w:rPr>
          <w:lang w:eastAsia="ja-JP" w:bidi="hi-IN"/>
        </w:rPr>
        <w:t xml:space="preserve">of gNB, and the coverage area becomes </w:t>
      </w:r>
      <m:oMath>
        <m:f>
          <m:fPr>
            <m:ctrlPr>
              <w:rPr>
                <w:rFonts w:ascii="Cambria Math" w:hAnsi="Cambria Math"/>
                <w:i/>
                <w:lang w:eastAsia="ja-JP" w:bidi="hi-IN"/>
              </w:rPr>
            </m:ctrlPr>
          </m:fPr>
          <m:num>
            <m:r>
              <w:rPr>
                <w:rFonts w:ascii="Cambria Math" w:hAnsi="Cambria Math"/>
                <w:lang w:eastAsia="ja-JP" w:bidi="hi-IN"/>
              </w:rPr>
              <m:t>1</m:t>
            </m:r>
          </m:num>
          <m:den>
            <m:rad>
              <m:radPr>
                <m:ctrlPr>
                  <w:rPr>
                    <w:rFonts w:ascii="Cambria Math" w:hAnsi="Cambria Math"/>
                    <w:i/>
                    <w:lang w:eastAsia="ja-JP" w:bidi="hi-IN"/>
                  </w:rPr>
                </m:ctrlPr>
              </m:radPr>
              <m:deg>
                <m:r>
                  <w:rPr>
                    <w:rFonts w:ascii="Cambria Math" w:hAnsi="Cambria Math"/>
                    <w:lang w:eastAsia="ja-JP" w:bidi="hi-IN"/>
                  </w:rPr>
                  <m:t>3</m:t>
                </m:r>
              </m:deg>
              <m:e>
                <m:r>
                  <w:rPr>
                    <w:rFonts w:ascii="Cambria Math" w:hAnsi="Cambria Math"/>
                    <w:lang w:eastAsia="ja-JP" w:bidi="hi-IN"/>
                  </w:rPr>
                  <m:t>4</m:t>
                </m:r>
              </m:e>
            </m:rad>
          </m:den>
        </m:f>
      </m:oMath>
      <w:r>
        <w:rPr>
          <w:lang w:eastAsia="ja-JP" w:bidi="hi-IN"/>
        </w:rPr>
        <w:t xml:space="preserve"> of gNB; in other words, as long as there are in average </w:t>
      </w:r>
      <m:oMath>
        <m:rad>
          <m:radPr>
            <m:ctrlPr>
              <w:rPr>
                <w:rFonts w:ascii="Cambria Math" w:hAnsi="Cambria Math"/>
                <w:i/>
                <w:lang w:eastAsia="ja-JP" w:bidi="hi-IN"/>
              </w:rPr>
            </m:ctrlPr>
          </m:radPr>
          <m:deg>
            <m:r>
              <w:rPr>
                <w:rFonts w:ascii="Cambria Math" w:hAnsi="Cambria Math"/>
                <w:lang w:eastAsia="ja-JP" w:bidi="hi-IN"/>
              </w:rPr>
              <m:t>3</m:t>
            </m:r>
          </m:deg>
          <m:e>
            <m:r>
              <w:rPr>
                <w:rFonts w:ascii="Cambria Math" w:hAnsi="Cambria Math"/>
                <w:lang w:eastAsia="ja-JP" w:bidi="hi-IN"/>
              </w:rPr>
              <m:t>4</m:t>
            </m:r>
          </m:e>
        </m:rad>
      </m:oMath>
      <w:r>
        <w:rPr>
          <w:lang w:eastAsia="ja-JP" w:bidi="hi-IN"/>
        </w:rPr>
        <w:t xml:space="preserve"> </w:t>
      </w:r>
      <w:r w:rsidR="005D7EFD">
        <w:rPr>
          <w:lang w:eastAsia="ja-JP" w:bidi="hi-IN"/>
        </w:rPr>
        <w:t xml:space="preserve"> </w:t>
      </w:r>
      <w:r>
        <w:rPr>
          <w:lang w:eastAsia="ja-JP" w:bidi="hi-IN"/>
        </w:rPr>
        <w:t>SyncRef UE exists in an area with about the same size as the NR-U gNB coverage, SyncRef UE with half power S-SSB compared to NR-U gNB can cover the area. Even if we increase this number slightly to account for non-uniform distribution of SyncRef UE, the density of SL UE is still much more higher than it in typical SL-U operation scenarios.</w:t>
      </w:r>
    </w:p>
    <w:p w14:paraId="33A9D191" w14:textId="161994EC" w:rsidR="00516F8C" w:rsidRPr="00C356AB" w:rsidRDefault="00AF0726" w:rsidP="0067333A">
      <w:pPr>
        <w:rPr>
          <w:b/>
          <w:bCs/>
          <w:lang w:eastAsia="ja-JP" w:bidi="hi-IN"/>
        </w:rPr>
      </w:pPr>
      <w:r w:rsidRPr="00C356AB">
        <w:rPr>
          <w:b/>
          <w:bCs/>
          <w:lang w:eastAsia="ja-JP" w:bidi="hi-IN"/>
        </w:rPr>
        <w:t xml:space="preserve">Observation 2: </w:t>
      </w:r>
      <w:r w:rsidR="005D7EFD" w:rsidRPr="00C356AB">
        <w:rPr>
          <w:b/>
          <w:bCs/>
          <w:lang w:eastAsia="ja-JP" w:bidi="hi-IN"/>
        </w:rPr>
        <w:t xml:space="preserve">When the same coverage requirement </w:t>
      </w:r>
      <w:r w:rsidR="008E07D9" w:rsidRPr="00C356AB">
        <w:rPr>
          <w:b/>
          <w:bCs/>
          <w:lang w:eastAsia="ja-JP" w:bidi="hi-IN"/>
        </w:rPr>
        <w:t xml:space="preserve">as NR-U is considered, </w:t>
      </w:r>
      <w:r w:rsidR="001808B3" w:rsidRPr="00C356AB">
        <w:rPr>
          <w:b/>
          <w:bCs/>
          <w:lang w:eastAsia="ja-JP" w:bidi="hi-IN"/>
        </w:rPr>
        <w:t xml:space="preserve">in average </w:t>
      </w:r>
      <w:r w:rsidR="004F0FC8" w:rsidRPr="00C356AB">
        <w:rPr>
          <w:b/>
          <w:bCs/>
          <w:lang w:eastAsia="ja-JP" w:bidi="hi-IN"/>
        </w:rPr>
        <w:t xml:space="preserve">with </w:t>
      </w:r>
      <w:r w:rsidR="001808B3" w:rsidRPr="00C356AB">
        <w:rPr>
          <w:b/>
          <w:bCs/>
          <w:lang w:eastAsia="ja-JP" w:bidi="hi-IN"/>
        </w:rPr>
        <w:t>less than 2</w:t>
      </w:r>
      <w:r w:rsidR="004F0FC8" w:rsidRPr="00C356AB">
        <w:rPr>
          <w:b/>
          <w:bCs/>
          <w:lang w:eastAsia="ja-JP" w:bidi="hi-IN"/>
        </w:rPr>
        <w:t xml:space="preserve"> SyncRefUEs are enough to cover</w:t>
      </w:r>
      <w:r w:rsidR="00C356AB" w:rsidRPr="00C356AB">
        <w:rPr>
          <w:b/>
          <w:bCs/>
          <w:lang w:eastAsia="ja-JP" w:bidi="hi-IN"/>
        </w:rPr>
        <w:t xml:space="preserve"> the same area even when the S-SSB power from SyncRef UE is half of SSB power from gNB in NR-U.</w:t>
      </w:r>
      <w:r w:rsidR="001548F4">
        <w:rPr>
          <w:b/>
          <w:bCs/>
          <w:lang w:eastAsia="ja-JP" w:bidi="hi-IN"/>
        </w:rPr>
        <w:t xml:space="preserve"> Typical SL-U </w:t>
      </w:r>
      <w:r w:rsidR="00113E83">
        <w:rPr>
          <w:b/>
          <w:bCs/>
          <w:lang w:eastAsia="ja-JP" w:bidi="hi-IN"/>
        </w:rPr>
        <w:t>operation scenario has many more than 2 SyncRefUEs in an area typically covered by a NR-U gNB.</w:t>
      </w:r>
    </w:p>
    <w:p w14:paraId="23E08C4D" w14:textId="77777777" w:rsidR="004B5E40" w:rsidRDefault="00C356AB" w:rsidP="0067333A">
      <w:pPr>
        <w:rPr>
          <w:lang w:eastAsia="ja-JP" w:bidi="hi-IN"/>
        </w:rPr>
      </w:pPr>
      <w:r>
        <w:rPr>
          <w:lang w:eastAsia="ja-JP" w:bidi="hi-IN"/>
        </w:rPr>
        <w:t>Based on the above two observations, we understand that</w:t>
      </w:r>
      <w:r w:rsidR="00E53C8F">
        <w:rPr>
          <w:lang w:eastAsia="ja-JP" w:bidi="hi-IN"/>
        </w:rPr>
        <w:t xml:space="preserve"> UE</w:t>
      </w:r>
      <w:r w:rsidR="00B61D99">
        <w:rPr>
          <w:lang w:eastAsia="ja-JP" w:bidi="hi-IN"/>
        </w:rPr>
        <w:t xml:space="preserve"> power control ensures that 11RB S-SSBs </w:t>
      </w:r>
      <w:r w:rsidR="001548F4">
        <w:rPr>
          <w:lang w:eastAsia="ja-JP" w:bidi="hi-IN"/>
        </w:rPr>
        <w:t xml:space="preserve">are with enough power, and </w:t>
      </w:r>
      <w:r w:rsidR="00C83594">
        <w:rPr>
          <w:lang w:eastAsia="ja-JP" w:bidi="hi-IN"/>
        </w:rPr>
        <w:t xml:space="preserve">typical density of SL-U UE deployments is more than enough to provide good coverage </w:t>
      </w:r>
      <w:r w:rsidR="00284F89">
        <w:rPr>
          <w:lang w:eastAsia="ja-JP" w:bidi="hi-IN"/>
        </w:rPr>
        <w:t xml:space="preserve">in all the SL-U operating scenarios even when </w:t>
      </w:r>
      <w:r w:rsidR="004B5E40">
        <w:rPr>
          <w:lang w:eastAsia="ja-JP" w:bidi="hi-IN"/>
        </w:rPr>
        <w:t>lower power of S-SSB is considered. Therefore, we have the following proposal:</w:t>
      </w:r>
    </w:p>
    <w:p w14:paraId="7716B018" w14:textId="77777777" w:rsidR="00611705" w:rsidRPr="00611705" w:rsidRDefault="004B5E40" w:rsidP="0067333A">
      <w:pPr>
        <w:rPr>
          <w:b/>
          <w:bCs/>
          <w:lang w:eastAsia="ja-JP" w:bidi="hi-IN"/>
        </w:rPr>
      </w:pPr>
      <w:r w:rsidRPr="00611705">
        <w:rPr>
          <w:b/>
          <w:bCs/>
          <w:lang w:eastAsia="ja-JP" w:bidi="hi-IN"/>
        </w:rPr>
        <w:t xml:space="preserve">Proposal 1: </w:t>
      </w:r>
      <w:r w:rsidR="00611705" w:rsidRPr="00611705">
        <w:rPr>
          <w:b/>
          <w:bCs/>
          <w:lang w:eastAsia="ja-JP" w:bidi="hi-IN"/>
        </w:rPr>
        <w:t>The side condition of SNR &gt;= 0dB for SyncRef UE search and measurement is based on legacy 11RB S-SSBs.</w:t>
      </w:r>
    </w:p>
    <w:p w14:paraId="6EE1489F" w14:textId="05EF94E4" w:rsidR="004A1436" w:rsidRDefault="00611705" w:rsidP="0067333A">
      <w:pPr>
        <w:rPr>
          <w:lang w:eastAsia="ja-JP" w:bidi="hi-IN"/>
        </w:rPr>
      </w:pPr>
      <w:r>
        <w:rPr>
          <w:lang w:eastAsia="ja-JP" w:bidi="hi-IN"/>
        </w:rPr>
        <w:t xml:space="preserve">We understand the potential performance enhancement of monitoring S-SSB repetitions on frequency domain is not necessary from the system minimum requirement perspective but can be useful for certain circumstances. Therefore, we want to accommodate the possible enhancement. We observe that the </w:t>
      </w:r>
      <w:r w:rsidR="006327D7">
        <w:rPr>
          <w:lang w:eastAsia="ja-JP" w:bidi="hi-IN"/>
        </w:rPr>
        <w:t xml:space="preserve">PSBCH-RSRP relative accuracy requirement might limit SL-UE’s ability to </w:t>
      </w:r>
      <w:r w:rsidR="00D73FE8">
        <w:rPr>
          <w:lang w:eastAsia="ja-JP" w:bidi="hi-IN"/>
        </w:rPr>
        <w:t>measure multiple repetitions of S-SSB on frequency domain</w:t>
      </w:r>
      <w:r w:rsidR="00A005AD">
        <w:rPr>
          <w:lang w:eastAsia="ja-JP" w:bidi="hi-IN"/>
        </w:rPr>
        <w:t xml:space="preserve"> since the comparison could be done across synchronization sources with different number of S-SSB repetitions</w:t>
      </w:r>
      <w:r w:rsidR="00D64198">
        <w:rPr>
          <w:lang w:eastAsia="ja-JP" w:bidi="hi-IN"/>
        </w:rPr>
        <w:t xml:space="preserve"> and the number of repetitions measured can change the relative </w:t>
      </w:r>
      <w:r w:rsidR="004205CA">
        <w:rPr>
          <w:lang w:eastAsia="ja-JP" w:bidi="hi-IN"/>
        </w:rPr>
        <w:t>RSRP comparison</w:t>
      </w:r>
      <w:r w:rsidR="00A005AD">
        <w:rPr>
          <w:lang w:eastAsia="ja-JP" w:bidi="hi-IN"/>
        </w:rPr>
        <w:t xml:space="preserve">. </w:t>
      </w:r>
    </w:p>
    <w:p w14:paraId="3D2BB1D5" w14:textId="624C490A" w:rsidR="00A005AD" w:rsidRPr="009C0FB3" w:rsidRDefault="00A005AD" w:rsidP="0067333A">
      <w:pPr>
        <w:rPr>
          <w:b/>
          <w:bCs/>
          <w:lang w:eastAsia="ja-JP" w:bidi="hi-IN"/>
        </w:rPr>
      </w:pPr>
      <w:r w:rsidRPr="009C0FB3">
        <w:rPr>
          <w:b/>
          <w:bCs/>
          <w:lang w:eastAsia="ja-JP" w:bidi="hi-IN"/>
        </w:rPr>
        <w:t>Observation 3:</w:t>
      </w:r>
      <w:r w:rsidR="00610251" w:rsidRPr="009C0FB3">
        <w:rPr>
          <w:b/>
          <w:bCs/>
          <w:lang w:eastAsia="ja-JP" w:bidi="hi-IN"/>
        </w:rPr>
        <w:t xml:space="preserve"> PSBCH-RSRP relative accuracy requirement may limit UE’s ability to measure multiple repetitions of S-SSB on frequency domain when it applies </w:t>
      </w:r>
      <w:r w:rsidR="00D64198" w:rsidRPr="009C0FB3">
        <w:rPr>
          <w:b/>
          <w:bCs/>
          <w:lang w:eastAsia="ja-JP" w:bidi="hi-IN"/>
        </w:rPr>
        <w:t xml:space="preserve">to </w:t>
      </w:r>
      <w:r w:rsidR="009C0FB3" w:rsidRPr="009C0FB3">
        <w:rPr>
          <w:b/>
          <w:bCs/>
          <w:lang w:eastAsia="ja-JP" w:bidi="hi-IN"/>
        </w:rPr>
        <w:t>comparison of two sources with different number of S-SSB repetitions.</w:t>
      </w:r>
    </w:p>
    <w:p w14:paraId="08300FCE" w14:textId="08927C60" w:rsidR="009C0FB3" w:rsidRDefault="009C0FB3" w:rsidP="0067333A">
      <w:pPr>
        <w:rPr>
          <w:lang w:eastAsia="ja-JP" w:bidi="hi-IN"/>
        </w:rPr>
      </w:pPr>
      <w:r>
        <w:rPr>
          <w:lang w:eastAsia="ja-JP" w:bidi="hi-IN"/>
        </w:rPr>
        <w:t>Therefore, we have the following compromised proposal</w:t>
      </w:r>
      <w:r w:rsidR="00D33BA5">
        <w:rPr>
          <w:lang w:eastAsia="ja-JP" w:bidi="hi-IN"/>
        </w:rPr>
        <w:t xml:space="preserve"> to accommodate UEs measuring multiple frequency domain repetitions</w:t>
      </w:r>
      <w:r>
        <w:rPr>
          <w:lang w:eastAsia="ja-JP" w:bidi="hi-IN"/>
        </w:rPr>
        <w:t>:</w:t>
      </w:r>
    </w:p>
    <w:p w14:paraId="6DB60F49" w14:textId="7159876A" w:rsidR="009C0FB3" w:rsidRDefault="009C0FB3" w:rsidP="0067333A">
      <w:pPr>
        <w:rPr>
          <w:b/>
          <w:bCs/>
          <w:lang w:eastAsia="ja-JP" w:bidi="hi-IN"/>
        </w:rPr>
      </w:pPr>
      <w:r w:rsidRPr="003D2472">
        <w:rPr>
          <w:b/>
          <w:bCs/>
          <w:lang w:eastAsia="ja-JP" w:bidi="hi-IN"/>
        </w:rPr>
        <w:t xml:space="preserve">Proposal 2: To accommodate </w:t>
      </w:r>
      <w:r w:rsidR="00E74BD5" w:rsidRPr="003D2472">
        <w:rPr>
          <w:b/>
          <w:bCs/>
          <w:lang w:eastAsia="ja-JP" w:bidi="hi-IN"/>
        </w:rPr>
        <w:t xml:space="preserve">UEs capable of measuring multiple S-SSB repetitions on frequency domain, the </w:t>
      </w:r>
      <w:r w:rsidR="003D2472" w:rsidRPr="003D2472">
        <w:rPr>
          <w:b/>
          <w:bCs/>
          <w:lang w:eastAsia="ja-JP" w:bidi="hi-IN"/>
        </w:rPr>
        <w:t xml:space="preserve">PSBCH-RSRP relative accuracy requirement is applicable only when the two sources have the same number of S-SSB repetitions on frequency domain configured. </w:t>
      </w:r>
    </w:p>
    <w:p w14:paraId="5B5AA42C" w14:textId="2949191C" w:rsidR="00D33BA5" w:rsidRDefault="00D33BA5" w:rsidP="0067333A">
      <w:pPr>
        <w:rPr>
          <w:lang w:eastAsia="ja-JP" w:bidi="hi-IN"/>
        </w:rPr>
      </w:pPr>
      <w:r>
        <w:rPr>
          <w:lang w:eastAsia="ja-JP" w:bidi="hi-IN"/>
        </w:rPr>
        <w:t>For RSSI measurement for congestion control, we have the following observation:</w:t>
      </w:r>
    </w:p>
    <w:p w14:paraId="00F740BB" w14:textId="7627C82F" w:rsidR="00D33BA5" w:rsidRDefault="00D33BA5" w:rsidP="0067333A">
      <w:pPr>
        <w:rPr>
          <w:rFonts w:eastAsiaTheme="minorEastAsia"/>
          <w:b/>
          <w:bCs/>
          <w:lang w:eastAsia="zh-TW" w:bidi="hi-IN"/>
        </w:rPr>
      </w:pPr>
      <w:r w:rsidRPr="00EF4E58">
        <w:rPr>
          <w:b/>
          <w:bCs/>
          <w:lang w:eastAsia="ja-JP" w:bidi="hi-IN"/>
        </w:rPr>
        <w:t xml:space="preserve">Observation 4: </w:t>
      </w:r>
      <w:r w:rsidR="009856DF" w:rsidRPr="00EF4E58">
        <w:rPr>
          <w:b/>
          <w:bCs/>
          <w:lang w:eastAsia="ja-JP" w:bidi="hi-IN"/>
        </w:rPr>
        <w:t xml:space="preserve">The congestion control mechanism from R16 </w:t>
      </w:r>
      <w:r w:rsidR="004117DB" w:rsidRPr="00EF4E58">
        <w:rPr>
          <w:b/>
          <w:bCs/>
          <w:lang w:eastAsia="ja-JP" w:bidi="hi-IN"/>
        </w:rPr>
        <w:t>can mitigate the congestion</w:t>
      </w:r>
      <w:r w:rsidR="003B20B4" w:rsidRPr="00EF4E58">
        <w:rPr>
          <w:b/>
          <w:bCs/>
          <w:lang w:eastAsia="ja-JP" w:bidi="hi-IN"/>
        </w:rPr>
        <w:t xml:space="preserve"> when the observations of con</w:t>
      </w:r>
      <w:r w:rsidR="003B20B4" w:rsidRPr="00EF4E58">
        <w:rPr>
          <w:rFonts w:eastAsiaTheme="minorEastAsia" w:hint="eastAsia"/>
          <w:b/>
          <w:bCs/>
          <w:lang w:eastAsia="zh-TW" w:bidi="hi-IN"/>
        </w:rPr>
        <w:t>g</w:t>
      </w:r>
      <w:r w:rsidR="003B20B4" w:rsidRPr="00EF4E58">
        <w:rPr>
          <w:rFonts w:eastAsiaTheme="minorEastAsia"/>
          <w:b/>
          <w:bCs/>
          <w:lang w:eastAsia="zh-TW" w:bidi="hi-IN"/>
        </w:rPr>
        <w:t>estion (</w:t>
      </w:r>
      <w:r w:rsidR="005205EC" w:rsidRPr="00EF4E58">
        <w:rPr>
          <w:rFonts w:eastAsiaTheme="minorEastAsia"/>
          <w:b/>
          <w:bCs/>
          <w:lang w:eastAsia="zh-TW" w:bidi="hi-IN"/>
        </w:rPr>
        <w:t xml:space="preserve">channel occupancy rate by </w:t>
      </w:r>
      <w:r w:rsidR="003B20B4" w:rsidRPr="00EF4E58">
        <w:rPr>
          <w:rFonts w:eastAsiaTheme="minorEastAsia"/>
          <w:b/>
          <w:bCs/>
          <w:lang w:eastAsia="zh-TW" w:bidi="hi-IN"/>
        </w:rPr>
        <w:t xml:space="preserve">RSSI measurements) </w:t>
      </w:r>
      <w:r w:rsidR="005205EC" w:rsidRPr="00EF4E58">
        <w:rPr>
          <w:rFonts w:eastAsiaTheme="minorEastAsia"/>
          <w:b/>
          <w:bCs/>
          <w:lang w:eastAsia="zh-TW" w:bidi="hi-IN"/>
        </w:rPr>
        <w:t>and the reaction to the congestion (</w:t>
      </w:r>
      <w:r w:rsidR="00F95353" w:rsidRPr="00EF4E58">
        <w:rPr>
          <w:rFonts w:eastAsiaTheme="minorEastAsia"/>
          <w:b/>
          <w:bCs/>
          <w:lang w:eastAsia="zh-TW" w:bidi="hi-IN"/>
        </w:rPr>
        <w:t>channel access ratio</w:t>
      </w:r>
      <w:r w:rsidR="00703439" w:rsidRPr="00EF4E58">
        <w:rPr>
          <w:rFonts w:eastAsiaTheme="minorEastAsia"/>
          <w:b/>
          <w:bCs/>
          <w:lang w:eastAsia="zh-TW" w:bidi="hi-IN"/>
        </w:rPr>
        <w:t xml:space="preserve"> adjustment) are with the same RAT. However, in R18 SL-U scenarios, the observation of congestion is based on multiple RATs</w:t>
      </w:r>
      <w:r w:rsidR="00EF4E58" w:rsidRPr="00EF4E58">
        <w:rPr>
          <w:rFonts w:eastAsiaTheme="minorEastAsia"/>
          <w:b/>
          <w:bCs/>
          <w:lang w:eastAsia="zh-TW" w:bidi="hi-IN"/>
        </w:rPr>
        <w:t xml:space="preserve"> (including other unlicensed technologies)</w:t>
      </w:r>
      <w:r w:rsidR="00703439" w:rsidRPr="00EF4E58">
        <w:rPr>
          <w:rFonts w:eastAsiaTheme="minorEastAsia"/>
          <w:b/>
          <w:bCs/>
          <w:lang w:eastAsia="zh-TW" w:bidi="hi-IN"/>
        </w:rPr>
        <w:t xml:space="preserve">, while the access control </w:t>
      </w:r>
      <w:r w:rsidR="00EF4E58" w:rsidRPr="00EF4E58">
        <w:rPr>
          <w:rFonts w:eastAsiaTheme="minorEastAsia"/>
          <w:b/>
          <w:bCs/>
          <w:lang w:eastAsia="zh-TW" w:bidi="hi-IN"/>
        </w:rPr>
        <w:t>is applicable only to one RAT (SL-U)</w:t>
      </w:r>
      <w:r w:rsidR="00172A75">
        <w:rPr>
          <w:rFonts w:eastAsiaTheme="minorEastAsia"/>
          <w:b/>
          <w:bCs/>
          <w:lang w:eastAsia="zh-TW" w:bidi="hi-IN"/>
        </w:rPr>
        <w:t xml:space="preserve"> and limit the channel access of SL-U while leaving other RATs </w:t>
      </w:r>
      <w:r w:rsidR="00D06EFF">
        <w:rPr>
          <w:rFonts w:eastAsiaTheme="minorEastAsia"/>
          <w:b/>
          <w:bCs/>
          <w:lang w:eastAsia="zh-TW" w:bidi="hi-IN"/>
        </w:rPr>
        <w:t>channel access behavior the same</w:t>
      </w:r>
      <w:r w:rsidR="00EF4E58" w:rsidRPr="00EF4E58">
        <w:rPr>
          <w:rFonts w:eastAsiaTheme="minorEastAsia"/>
          <w:b/>
          <w:bCs/>
          <w:lang w:eastAsia="zh-TW" w:bidi="hi-IN"/>
        </w:rPr>
        <w:t xml:space="preserve">. </w:t>
      </w:r>
    </w:p>
    <w:p w14:paraId="528A7FEC" w14:textId="6FB52A51" w:rsidR="00EF4E58" w:rsidRDefault="008D2832" w:rsidP="0067333A">
      <w:pPr>
        <w:rPr>
          <w:rFonts w:eastAsiaTheme="minorEastAsia"/>
          <w:lang w:eastAsia="zh-TW" w:bidi="hi-IN"/>
        </w:rPr>
      </w:pPr>
      <w:r>
        <w:rPr>
          <w:rFonts w:eastAsiaTheme="minorEastAsia"/>
          <w:lang w:eastAsia="zh-TW" w:bidi="hi-IN"/>
        </w:rPr>
        <w:t xml:space="preserve">The above observation leads to </w:t>
      </w:r>
      <w:r w:rsidR="006B14E7">
        <w:rPr>
          <w:rFonts w:eastAsiaTheme="minorEastAsia"/>
          <w:lang w:eastAsia="zh-TW" w:bidi="hi-IN"/>
        </w:rPr>
        <w:t>ineffectiveness of congestion control to mitigate the congestion</w:t>
      </w:r>
      <w:r w:rsidR="00C632A2">
        <w:rPr>
          <w:rFonts w:eastAsiaTheme="minorEastAsia"/>
          <w:lang w:eastAsia="zh-TW" w:bidi="hi-IN"/>
        </w:rPr>
        <w:t xml:space="preserve">, </w:t>
      </w:r>
      <w:r w:rsidR="00F16426">
        <w:rPr>
          <w:rFonts w:eastAsiaTheme="minorEastAsia"/>
          <w:lang w:eastAsia="zh-TW" w:bidi="hi-IN"/>
        </w:rPr>
        <w:t xml:space="preserve">instead it may </w:t>
      </w:r>
      <w:r w:rsidR="00172A75">
        <w:rPr>
          <w:rFonts w:eastAsiaTheme="minorEastAsia"/>
          <w:lang w:eastAsia="zh-TW" w:bidi="hi-IN"/>
        </w:rPr>
        <w:t xml:space="preserve">introduce disadvantage </w:t>
      </w:r>
      <w:r w:rsidR="003D32F6">
        <w:rPr>
          <w:rFonts w:eastAsiaTheme="minorEastAsia"/>
          <w:lang w:eastAsia="zh-TW" w:bidi="hi-IN"/>
        </w:rPr>
        <w:t xml:space="preserve">to SL-U </w:t>
      </w:r>
      <w:r w:rsidR="00A44E31">
        <w:rPr>
          <w:rFonts w:eastAsiaTheme="minorEastAsia"/>
          <w:lang w:eastAsia="zh-TW" w:bidi="hi-IN"/>
        </w:rPr>
        <w:t>w.r.t. other RATs due to more conservative channel access during congestion</w:t>
      </w:r>
      <w:r w:rsidR="00C90666">
        <w:rPr>
          <w:rFonts w:eastAsiaTheme="minorEastAsia"/>
          <w:lang w:eastAsia="zh-TW" w:bidi="hi-IN"/>
        </w:rPr>
        <w:t xml:space="preserve">. Therefore, we don’t want to force the UE to implement the congestion control mechanism in SL-U to </w:t>
      </w:r>
      <w:r w:rsidR="00E807A8">
        <w:rPr>
          <w:rFonts w:eastAsiaTheme="minorEastAsia"/>
          <w:lang w:eastAsia="zh-TW" w:bidi="hi-IN"/>
        </w:rPr>
        <w:t>avoid the potential disadvantage w.r.t. other RATs</w:t>
      </w:r>
      <w:r w:rsidR="002E1E22">
        <w:rPr>
          <w:rFonts w:eastAsiaTheme="minorEastAsia"/>
          <w:lang w:eastAsia="zh-TW" w:bidi="hi-IN"/>
        </w:rPr>
        <w:t>, and have the following proposal:</w:t>
      </w:r>
    </w:p>
    <w:p w14:paraId="764BEAC0" w14:textId="47F4DC97" w:rsidR="002E1E22" w:rsidRPr="00891506" w:rsidRDefault="002E1E22" w:rsidP="0067333A">
      <w:pPr>
        <w:rPr>
          <w:rFonts w:eastAsiaTheme="minorEastAsia"/>
          <w:b/>
          <w:bCs/>
          <w:lang w:eastAsia="zh-TW" w:bidi="hi-IN"/>
        </w:rPr>
      </w:pPr>
      <w:r w:rsidRPr="00891506">
        <w:rPr>
          <w:rFonts w:eastAsiaTheme="minorEastAsia"/>
          <w:b/>
          <w:bCs/>
          <w:lang w:eastAsia="zh-TW" w:bidi="hi-IN"/>
        </w:rPr>
        <w:t xml:space="preserve">Proposal 3: </w:t>
      </w:r>
      <w:r w:rsidR="00891506" w:rsidRPr="00891506">
        <w:rPr>
          <w:rFonts w:eastAsiaTheme="minorEastAsia"/>
          <w:b/>
          <w:bCs/>
          <w:lang w:eastAsia="zh-TW" w:bidi="hi-IN"/>
        </w:rPr>
        <w:t>RSSI accuracy requirement for congestion control is not applicable to SL-U.</w:t>
      </w:r>
    </w:p>
    <w:p w14:paraId="63309049" w14:textId="6F5E2045" w:rsidR="004945E4" w:rsidRDefault="000410C1" w:rsidP="00531BC6">
      <w:pPr>
        <w:rPr>
          <w:rFonts w:eastAsiaTheme="minorEastAsia"/>
          <w:lang w:eastAsia="zh-TW" w:bidi="hi-IN"/>
        </w:rPr>
      </w:pPr>
      <w:r>
        <w:rPr>
          <w:rFonts w:eastAsiaTheme="minorEastAsia"/>
          <w:lang w:eastAsia="zh-TW" w:bidi="hi-IN"/>
        </w:rPr>
        <w:t xml:space="preserve">RAN2 reply LS </w:t>
      </w:r>
      <w:r w:rsidR="004945E4">
        <w:rPr>
          <w:rFonts w:eastAsiaTheme="minorEastAsia"/>
          <w:lang w:eastAsia="zh-TW" w:bidi="hi-IN"/>
        </w:rPr>
        <w:t>is quoted below:</w:t>
      </w:r>
    </w:p>
    <w:p w14:paraId="34B00A18" w14:textId="195A9A39" w:rsidR="004945E4" w:rsidRPr="003126C7" w:rsidRDefault="003126C7" w:rsidP="00531BC6">
      <w:pPr>
        <w:rPr>
          <w:rFonts w:ascii="Arial" w:hAnsi="Arial" w:cs="Arial"/>
          <w:i/>
          <w:iCs/>
        </w:rPr>
      </w:pPr>
      <w:r>
        <w:rPr>
          <w:rFonts w:eastAsiaTheme="minorEastAsia"/>
          <w:lang w:eastAsia="zh-TW" w:bidi="hi-IN"/>
        </w:rPr>
        <w:t>“</w:t>
      </w:r>
      <w:r>
        <w:rPr>
          <w:rFonts w:ascii="Arial" w:hAnsi="Arial" w:cs="Arial"/>
          <w:i/>
          <w:iCs/>
        </w:rPr>
        <w:t>W</w:t>
      </w:r>
      <w:r w:rsidRPr="006214C1">
        <w:rPr>
          <w:rFonts w:ascii="Arial" w:hAnsi="Arial" w:cs="Arial"/>
          <w:i/>
          <w:iCs/>
        </w:rPr>
        <w:t xml:space="preserve">hen the maximum evaluation period for initiation/cease of SLSS transmission measurement has been reached </w:t>
      </w:r>
      <w:r>
        <w:rPr>
          <w:rFonts w:ascii="Arial" w:hAnsi="Arial" w:cs="Arial"/>
          <w:i/>
          <w:iCs/>
        </w:rPr>
        <w:t xml:space="preserve">and </w:t>
      </w:r>
      <w:r w:rsidRPr="006214C1">
        <w:rPr>
          <w:rFonts w:ascii="Arial" w:hAnsi="Arial" w:cs="Arial"/>
          <w:i/>
          <w:iCs/>
        </w:rPr>
        <w:t xml:space="preserve">the number of available SL SS transmission occasions during this maximum evaluation period is not enough to derive an accurate PSBCH-RSRP measurement result to compare with syncTxThreshOoC, the PSBCH-RSRP of the current SyncRef UE is lower than the minimum requirement </w:t>
      </w:r>
      <w:r w:rsidRPr="006214C1">
        <w:rPr>
          <w:rFonts w:ascii="Arial" w:hAnsi="Arial" w:cs="Arial"/>
          <w:i/>
          <w:iCs/>
          <w:lang w:eastAsia="zh-CN"/>
        </w:rPr>
        <w:t xml:space="preserve">defined in </w:t>
      </w:r>
      <w:r w:rsidRPr="006214C1">
        <w:rPr>
          <w:rFonts w:ascii="Arial" w:hAnsi="Arial" w:cs="Arial"/>
          <w:i/>
          <w:iCs/>
        </w:rPr>
        <w:t xml:space="preserve">TS </w:t>
      </w:r>
      <w:r w:rsidRPr="006214C1">
        <w:rPr>
          <w:rFonts w:ascii="Arial" w:hAnsi="Arial" w:cs="Arial"/>
          <w:i/>
          <w:iCs/>
          <w:lang w:eastAsia="zh-CN"/>
        </w:rPr>
        <w:t>38.133</w:t>
      </w:r>
      <w:r>
        <w:rPr>
          <w:rFonts w:ascii="Arial" w:hAnsi="Arial" w:cs="Arial"/>
          <w:i/>
          <w:iCs/>
          <w:lang w:eastAsia="zh-CN"/>
        </w:rPr>
        <w:t xml:space="preserve"> (</w:t>
      </w:r>
      <w:r w:rsidRPr="006214C1">
        <w:rPr>
          <w:rFonts w:ascii="Arial" w:hAnsi="Arial" w:cs="Arial"/>
          <w:i/>
          <w:iCs/>
          <w:lang w:eastAsia="zh-CN"/>
        </w:rPr>
        <w:t xml:space="preserve"> i.e., </w:t>
      </w:r>
      <w:r w:rsidRPr="006214C1">
        <w:rPr>
          <w:rFonts w:ascii="Arial" w:hAnsi="Arial" w:cs="Arial"/>
          <w:i/>
          <w:iCs/>
          <w:noProof/>
        </w:rPr>
        <w:t>number of available SLSS transmission occasions</w:t>
      </w:r>
      <w:r w:rsidRPr="006214C1">
        <w:rPr>
          <w:rFonts w:ascii="Arial" w:hAnsi="Arial" w:cs="Arial"/>
          <w:i/>
          <w:iCs/>
        </w:rPr>
        <w:t xml:space="preserve"> due to its SL LBT failure is not sufficient during the </w:t>
      </w:r>
      <w:r>
        <w:rPr>
          <w:rFonts w:ascii="Arial" w:hAnsi="Arial" w:cs="Arial"/>
          <w:i/>
          <w:iCs/>
        </w:rPr>
        <w:t>PSBCH-RSRP measurement period). In this case,</w:t>
      </w:r>
      <w:r w:rsidRPr="006214C1">
        <w:rPr>
          <w:rFonts w:ascii="Arial" w:hAnsi="Arial" w:cs="Arial"/>
          <w:i/>
          <w:iCs/>
        </w:rPr>
        <w:t xml:space="preserve"> the current SyncRefUE is considered invalid, and the UE is </w:t>
      </w:r>
      <w:r>
        <w:rPr>
          <w:rFonts w:ascii="Arial" w:hAnsi="Arial" w:cs="Arial"/>
          <w:i/>
          <w:iCs/>
        </w:rPr>
        <w:t>expected to</w:t>
      </w:r>
      <w:r w:rsidRPr="006214C1">
        <w:rPr>
          <w:rFonts w:ascii="Arial" w:hAnsi="Arial" w:cs="Arial"/>
          <w:i/>
          <w:iCs/>
        </w:rPr>
        <w:t xml:space="preserve"> reselect a different SyncRefUE</w:t>
      </w:r>
      <w:r>
        <w:rPr>
          <w:rFonts w:ascii="Arial" w:hAnsi="Arial" w:cs="Arial"/>
          <w:i/>
          <w:iCs/>
        </w:rPr>
        <w:t xml:space="preserve"> per TS38.331</w:t>
      </w:r>
      <w:r w:rsidRPr="006214C1">
        <w:rPr>
          <w:rFonts w:ascii="Arial" w:hAnsi="Arial" w:cs="Arial"/>
          <w:i/>
          <w:iCs/>
        </w:rPr>
        <w:t xml:space="preserve">. </w:t>
      </w:r>
      <w:r>
        <w:rPr>
          <w:rFonts w:eastAsiaTheme="minorEastAsia"/>
          <w:lang w:eastAsia="zh-TW" w:bidi="hi-IN"/>
        </w:rPr>
        <w:t>”,</w:t>
      </w:r>
    </w:p>
    <w:p w14:paraId="66D8A44B" w14:textId="51EE1066" w:rsidR="000410C1" w:rsidRDefault="003126C7" w:rsidP="00531BC6">
      <w:pPr>
        <w:rPr>
          <w:rFonts w:eastAsiaTheme="minorEastAsia"/>
          <w:lang w:eastAsia="zh-TW" w:bidi="hi-IN"/>
        </w:rPr>
      </w:pPr>
      <w:r>
        <w:rPr>
          <w:rFonts w:eastAsiaTheme="minorEastAsia"/>
          <w:lang w:eastAsia="zh-TW" w:bidi="hi-IN"/>
        </w:rPr>
        <w:t xml:space="preserve">which </w:t>
      </w:r>
      <w:r w:rsidR="00547C75">
        <w:rPr>
          <w:rFonts w:eastAsiaTheme="minorEastAsia"/>
          <w:lang w:eastAsia="zh-TW" w:bidi="hi-IN"/>
        </w:rPr>
        <w:t xml:space="preserve">indicates that </w:t>
      </w:r>
      <w:r w:rsidR="004945E4">
        <w:rPr>
          <w:rFonts w:eastAsiaTheme="minorEastAsia"/>
          <w:lang w:eastAsia="zh-TW" w:bidi="hi-IN"/>
        </w:rPr>
        <w:t xml:space="preserve">the </w:t>
      </w:r>
      <w:r w:rsidR="00547C75">
        <w:rPr>
          <w:rFonts w:eastAsiaTheme="minorEastAsia"/>
          <w:lang w:eastAsia="zh-TW" w:bidi="hi-IN"/>
        </w:rPr>
        <w:t xml:space="preserve">re-selection of </w:t>
      </w:r>
      <w:r>
        <w:rPr>
          <w:rFonts w:eastAsiaTheme="minorEastAsia"/>
          <w:lang w:eastAsia="zh-TW" w:bidi="hi-IN"/>
        </w:rPr>
        <w:t>SyncRefUE is required. We additiona</w:t>
      </w:r>
      <w:r w:rsidR="0007066C">
        <w:rPr>
          <w:rFonts w:eastAsiaTheme="minorEastAsia"/>
          <w:lang w:eastAsia="zh-TW" w:bidi="hi-IN"/>
        </w:rPr>
        <w:t>lly observe the following:</w:t>
      </w:r>
    </w:p>
    <w:p w14:paraId="293095B7" w14:textId="61EC7438" w:rsidR="0007066C" w:rsidRPr="005C45BD" w:rsidRDefault="00F541F9" w:rsidP="00531BC6">
      <w:pPr>
        <w:rPr>
          <w:rFonts w:eastAsiaTheme="minorEastAsia"/>
          <w:b/>
          <w:bCs/>
          <w:lang w:eastAsia="zh-TW" w:bidi="hi-IN"/>
        </w:rPr>
      </w:pPr>
      <w:r w:rsidRPr="005C45BD">
        <w:rPr>
          <w:rFonts w:eastAsiaTheme="minorEastAsia"/>
          <w:b/>
          <w:bCs/>
          <w:lang w:eastAsia="zh-TW" w:bidi="hi-IN"/>
        </w:rPr>
        <w:t xml:space="preserve">Observation 5: The </w:t>
      </w:r>
      <w:r w:rsidR="00D41F67" w:rsidRPr="005C45BD">
        <w:rPr>
          <w:rFonts w:eastAsiaTheme="minorEastAsia"/>
          <w:b/>
          <w:bCs/>
          <w:lang w:eastAsia="zh-TW" w:bidi="hi-IN"/>
        </w:rPr>
        <w:t xml:space="preserve">current SyncRefUE is either the only sync source available, or </w:t>
      </w:r>
      <w:r w:rsidR="005C45BD" w:rsidRPr="005C45BD">
        <w:rPr>
          <w:rFonts w:eastAsiaTheme="minorEastAsia"/>
          <w:b/>
          <w:bCs/>
          <w:lang w:eastAsia="zh-TW" w:bidi="hi-IN"/>
        </w:rPr>
        <w:t xml:space="preserve">with the </w:t>
      </w:r>
      <w:r w:rsidR="002A3770">
        <w:rPr>
          <w:rFonts w:eastAsiaTheme="minorEastAsia"/>
          <w:b/>
          <w:bCs/>
          <w:lang w:eastAsia="zh-TW" w:bidi="hi-IN"/>
        </w:rPr>
        <w:t>strongest</w:t>
      </w:r>
      <w:r w:rsidR="005C45BD" w:rsidRPr="005C45BD">
        <w:rPr>
          <w:rFonts w:eastAsiaTheme="minorEastAsia"/>
          <w:b/>
          <w:bCs/>
          <w:lang w:eastAsia="zh-TW" w:bidi="hi-IN"/>
        </w:rPr>
        <w:t xml:space="preserve"> RSRP or highest priority before the evaluation period started.</w:t>
      </w:r>
    </w:p>
    <w:p w14:paraId="60423673" w14:textId="7C640CAA" w:rsidR="005C45BD" w:rsidRDefault="005C45BD" w:rsidP="00531BC6">
      <w:pPr>
        <w:rPr>
          <w:rFonts w:eastAsiaTheme="minorEastAsia"/>
          <w:lang w:eastAsia="zh-TW" w:bidi="hi-IN"/>
        </w:rPr>
      </w:pPr>
      <w:r>
        <w:rPr>
          <w:rFonts w:eastAsiaTheme="minorEastAsia"/>
          <w:lang w:eastAsia="zh-TW" w:bidi="hi-IN"/>
        </w:rPr>
        <w:t xml:space="preserve">Given that </w:t>
      </w:r>
      <w:r w:rsidR="002A3770">
        <w:rPr>
          <w:rFonts w:eastAsiaTheme="minorEastAsia"/>
          <w:lang w:eastAsia="zh-TW" w:bidi="hi-IN"/>
        </w:rPr>
        <w:t xml:space="preserve">the new source to be selected is either not existing or with lower </w:t>
      </w:r>
      <w:r w:rsidR="006D0023">
        <w:rPr>
          <w:rFonts w:eastAsiaTheme="minorEastAsia"/>
          <w:lang w:eastAsia="zh-TW" w:bidi="hi-IN"/>
        </w:rPr>
        <w:t xml:space="preserve">RSRP/priority, it is beneficial that the target UE can </w:t>
      </w:r>
      <w:r w:rsidR="006468DC">
        <w:rPr>
          <w:rFonts w:eastAsiaTheme="minorEastAsia"/>
          <w:lang w:eastAsia="zh-TW" w:bidi="hi-IN"/>
        </w:rPr>
        <w:t>initiate the SLSS transmission</w:t>
      </w:r>
      <w:r w:rsidR="004369DB">
        <w:rPr>
          <w:rFonts w:eastAsiaTheme="minorEastAsia"/>
          <w:lang w:eastAsia="zh-TW" w:bidi="hi-IN"/>
        </w:rPr>
        <w:t xml:space="preserve">, given that </w:t>
      </w:r>
      <w:r w:rsidR="00B54DA1">
        <w:rPr>
          <w:rFonts w:eastAsiaTheme="minorEastAsia"/>
          <w:lang w:eastAsia="zh-TW" w:bidi="hi-IN"/>
        </w:rPr>
        <w:t xml:space="preserve">the target UE will have to initiate the SLSS transmission if there is no other valid SyncRef UEs, or </w:t>
      </w:r>
      <w:r w:rsidR="003715F6">
        <w:rPr>
          <w:rFonts w:eastAsiaTheme="minorEastAsia"/>
          <w:lang w:eastAsia="zh-TW" w:bidi="hi-IN"/>
        </w:rPr>
        <w:t xml:space="preserve">likely to initiate the SLSS transmission </w:t>
      </w:r>
      <w:r w:rsidR="00452FEA">
        <w:rPr>
          <w:rFonts w:eastAsiaTheme="minorEastAsia"/>
          <w:lang w:eastAsia="zh-TW" w:bidi="hi-IN"/>
        </w:rPr>
        <w:t xml:space="preserve">since the new source has lower RSRP than the </w:t>
      </w:r>
      <w:r w:rsidR="00AB78C3">
        <w:rPr>
          <w:rFonts w:eastAsiaTheme="minorEastAsia"/>
          <w:lang w:eastAsia="zh-TW" w:bidi="hi-IN"/>
        </w:rPr>
        <w:t xml:space="preserve">current source. </w:t>
      </w:r>
    </w:p>
    <w:p w14:paraId="29AAAEC5" w14:textId="14CB6710" w:rsidR="00AB78C3" w:rsidRPr="000A79FC" w:rsidRDefault="00AB78C3" w:rsidP="00531BC6">
      <w:pPr>
        <w:rPr>
          <w:rFonts w:eastAsiaTheme="minorEastAsia"/>
          <w:b/>
          <w:bCs/>
          <w:lang w:eastAsia="zh-TW" w:bidi="hi-IN"/>
        </w:rPr>
      </w:pPr>
      <w:r w:rsidRPr="000A79FC">
        <w:rPr>
          <w:rFonts w:eastAsiaTheme="minorEastAsia"/>
          <w:b/>
          <w:bCs/>
          <w:lang w:eastAsia="zh-TW" w:bidi="hi-IN"/>
        </w:rPr>
        <w:t>O</w:t>
      </w:r>
      <w:r w:rsidRPr="000A79FC">
        <w:rPr>
          <w:rFonts w:eastAsiaTheme="minorEastAsia" w:hint="eastAsia"/>
          <w:b/>
          <w:bCs/>
          <w:lang w:eastAsia="zh-TW" w:bidi="hi-IN"/>
        </w:rPr>
        <w:t>b</w:t>
      </w:r>
      <w:r w:rsidRPr="000A79FC">
        <w:rPr>
          <w:rFonts w:eastAsiaTheme="minorEastAsia"/>
          <w:b/>
          <w:bCs/>
          <w:lang w:eastAsia="zh-TW" w:bidi="hi-IN"/>
        </w:rPr>
        <w:t xml:space="preserve">servation 6: </w:t>
      </w:r>
      <w:r w:rsidR="00414DE8" w:rsidRPr="000A79FC">
        <w:rPr>
          <w:rFonts w:eastAsiaTheme="minorEastAsia"/>
          <w:b/>
          <w:bCs/>
          <w:lang w:eastAsia="zh-TW" w:bidi="hi-IN"/>
        </w:rPr>
        <w:t xml:space="preserve">If </w:t>
      </w:r>
      <w:r w:rsidR="003D6155" w:rsidRPr="000A79FC">
        <w:rPr>
          <w:rFonts w:eastAsiaTheme="minorEastAsia"/>
          <w:b/>
          <w:bCs/>
          <w:lang w:eastAsia="zh-TW" w:bidi="hi-IN"/>
        </w:rPr>
        <w:t xml:space="preserve">RAN4 goes for this option “Option 3: UE keeps current SLSS transmission status,” RAN4 has to </w:t>
      </w:r>
      <w:r w:rsidR="00925DE8" w:rsidRPr="000A79FC">
        <w:rPr>
          <w:rFonts w:eastAsiaTheme="minorEastAsia"/>
          <w:b/>
          <w:bCs/>
          <w:lang w:eastAsia="zh-TW" w:bidi="hi-IN"/>
        </w:rPr>
        <w:t xml:space="preserve">additionally discuss the clarification of UE behavior when </w:t>
      </w:r>
      <w:r w:rsidR="000012FF" w:rsidRPr="000A79FC">
        <w:rPr>
          <w:rFonts w:eastAsiaTheme="minorEastAsia"/>
          <w:b/>
          <w:bCs/>
          <w:lang w:eastAsia="zh-TW" w:bidi="hi-IN"/>
        </w:rPr>
        <w:t xml:space="preserve">there is no other valid SyncRef UE since keeping the current </w:t>
      </w:r>
      <w:r w:rsidR="009651D0" w:rsidRPr="000A79FC">
        <w:rPr>
          <w:rFonts w:eastAsiaTheme="minorEastAsia"/>
          <w:b/>
          <w:bCs/>
          <w:lang w:eastAsia="zh-TW" w:bidi="hi-IN"/>
        </w:rPr>
        <w:t>transmission status is</w:t>
      </w:r>
      <w:r w:rsidR="000A79FC" w:rsidRPr="000A79FC">
        <w:rPr>
          <w:rFonts w:eastAsiaTheme="minorEastAsia"/>
          <w:b/>
          <w:bCs/>
          <w:lang w:eastAsia="zh-TW" w:bidi="hi-IN"/>
        </w:rPr>
        <w:t xml:space="preserve"> problematic. </w:t>
      </w:r>
    </w:p>
    <w:p w14:paraId="5D12B177" w14:textId="62B4CE03" w:rsidR="00AB78C3" w:rsidRPr="00C72D7F" w:rsidRDefault="00AB78C3" w:rsidP="00531BC6">
      <w:pPr>
        <w:rPr>
          <w:rFonts w:eastAsiaTheme="minorEastAsia"/>
          <w:b/>
          <w:bCs/>
          <w:lang w:eastAsia="zh-TW" w:bidi="hi-IN"/>
        </w:rPr>
      </w:pPr>
      <w:r w:rsidRPr="00C72D7F">
        <w:rPr>
          <w:rFonts w:eastAsiaTheme="minorEastAsia"/>
          <w:b/>
          <w:bCs/>
          <w:lang w:eastAsia="zh-TW" w:bidi="hi-IN"/>
        </w:rPr>
        <w:t xml:space="preserve">Proposal 4: To keep consistent UE </w:t>
      </w:r>
      <w:r w:rsidR="00D87AB9" w:rsidRPr="00C72D7F">
        <w:rPr>
          <w:rFonts w:eastAsiaTheme="minorEastAsia"/>
          <w:b/>
          <w:bCs/>
          <w:lang w:eastAsia="zh-TW" w:bidi="hi-IN"/>
        </w:rPr>
        <w:t xml:space="preserve">behavior across different cases and to keep the cluster connected and synchronized, </w:t>
      </w:r>
      <w:r w:rsidR="00E8390F" w:rsidRPr="00C72D7F">
        <w:rPr>
          <w:rFonts w:eastAsiaTheme="minorEastAsia"/>
          <w:b/>
          <w:bCs/>
          <w:lang w:eastAsia="zh-TW" w:bidi="hi-IN"/>
        </w:rPr>
        <w:t xml:space="preserve">we propose to </w:t>
      </w:r>
      <w:r w:rsidR="00097D8D" w:rsidRPr="00C72D7F">
        <w:rPr>
          <w:rFonts w:eastAsiaTheme="minorEastAsia"/>
          <w:b/>
          <w:bCs/>
          <w:lang w:eastAsia="zh-TW" w:bidi="hi-IN"/>
        </w:rPr>
        <w:t>clarify the UE behavior after maximum LBT failures are reached</w:t>
      </w:r>
      <w:r w:rsidR="00C72D7F" w:rsidRPr="00C72D7F">
        <w:rPr>
          <w:rFonts w:eastAsiaTheme="minorEastAsia"/>
          <w:b/>
          <w:bCs/>
          <w:lang w:eastAsia="zh-TW" w:bidi="hi-IN"/>
        </w:rPr>
        <w:t xml:space="preserve"> as “initiate SLSS transmissions”.</w:t>
      </w:r>
    </w:p>
    <w:p w14:paraId="175B0F25" w14:textId="77777777" w:rsidR="000410C1" w:rsidRDefault="000410C1" w:rsidP="00531BC6">
      <w:pPr>
        <w:rPr>
          <w:rFonts w:eastAsiaTheme="minorEastAsia"/>
          <w:lang w:eastAsia="zh-TW" w:bidi="hi-IN"/>
        </w:rPr>
      </w:pPr>
    </w:p>
    <w:p w14:paraId="04A6A2D5" w14:textId="2023C576" w:rsidR="00531BC6" w:rsidRDefault="00531BC6" w:rsidP="00531BC6">
      <w:pPr>
        <w:rPr>
          <w:rFonts w:eastAsiaTheme="minorEastAsia"/>
          <w:lang w:eastAsia="zh-TW" w:bidi="hi-IN"/>
        </w:rPr>
      </w:pPr>
      <w:r>
        <w:rPr>
          <w:rFonts w:eastAsiaTheme="minorEastAsia"/>
          <w:lang w:eastAsia="zh-TW" w:bidi="hi-IN"/>
        </w:rPr>
        <w:lastRenderedPageBreak/>
        <w:t>When considering common SL-U application scenarios, we have the following observations:</w:t>
      </w:r>
    </w:p>
    <w:p w14:paraId="7B56C1C3" w14:textId="284D2AC9" w:rsidR="00034C36" w:rsidRPr="003E3723" w:rsidRDefault="00034C36" w:rsidP="00531BC6">
      <w:pPr>
        <w:rPr>
          <w:rFonts w:eastAsiaTheme="minorEastAsia"/>
          <w:b/>
          <w:bCs/>
          <w:lang w:eastAsia="zh-TW" w:bidi="hi-IN"/>
        </w:rPr>
      </w:pPr>
      <w:r w:rsidRPr="003E3723">
        <w:rPr>
          <w:rFonts w:eastAsiaTheme="minorEastAsia"/>
          <w:b/>
          <w:bCs/>
          <w:lang w:eastAsia="zh-TW" w:bidi="hi-IN"/>
        </w:rPr>
        <w:t>Observation</w:t>
      </w:r>
      <w:r w:rsidR="0042130D" w:rsidRPr="003E3723">
        <w:rPr>
          <w:rFonts w:eastAsiaTheme="minorEastAsia"/>
          <w:b/>
          <w:bCs/>
          <w:lang w:eastAsia="zh-TW" w:bidi="hi-IN"/>
        </w:rPr>
        <w:t xml:space="preserve"> </w:t>
      </w:r>
      <w:r w:rsidR="002A7F22">
        <w:rPr>
          <w:rFonts w:eastAsiaTheme="minorEastAsia"/>
          <w:b/>
          <w:bCs/>
          <w:lang w:eastAsia="zh-TW" w:bidi="hi-IN"/>
        </w:rPr>
        <w:t>7</w:t>
      </w:r>
      <w:r w:rsidRPr="003E3723">
        <w:rPr>
          <w:rFonts w:eastAsiaTheme="minorEastAsia"/>
          <w:b/>
          <w:bCs/>
          <w:lang w:eastAsia="zh-TW" w:bidi="hi-IN"/>
        </w:rPr>
        <w:t xml:space="preserve">: </w:t>
      </w:r>
    </w:p>
    <w:p w14:paraId="5A6B30EE" w14:textId="0AB8CC82" w:rsidR="00034C36" w:rsidRPr="003E3723" w:rsidRDefault="00034C36" w:rsidP="00034C36">
      <w:pPr>
        <w:pStyle w:val="ListParagraph"/>
        <w:numPr>
          <w:ilvl w:val="0"/>
          <w:numId w:val="8"/>
        </w:numPr>
        <w:rPr>
          <w:rFonts w:ascii="Times New Roman" w:eastAsiaTheme="minorEastAsia" w:hAnsi="Times New Roman"/>
          <w:b/>
          <w:bCs/>
          <w:sz w:val="20"/>
          <w:szCs w:val="20"/>
          <w:lang w:eastAsia="zh-TW" w:bidi="hi-IN"/>
        </w:rPr>
      </w:pPr>
      <w:r w:rsidRPr="003E3723">
        <w:rPr>
          <w:rFonts w:ascii="Times New Roman" w:eastAsiaTheme="minorEastAsia" w:hAnsi="Times New Roman"/>
          <w:b/>
          <w:bCs/>
          <w:sz w:val="20"/>
          <w:szCs w:val="20"/>
          <w:lang w:eastAsia="ko-KR"/>
        </w:rPr>
        <w:t xml:space="preserve">Common SL scenarios are indoor application scenarios without GNSS access in which </w:t>
      </w:r>
      <w:r w:rsidR="00EA5AA0" w:rsidRPr="003E3723">
        <w:rPr>
          <w:rFonts w:ascii="Times New Roman" w:eastAsiaTheme="minorEastAsia" w:hAnsi="Times New Roman"/>
          <w:b/>
          <w:bCs/>
          <w:sz w:val="20"/>
          <w:szCs w:val="20"/>
          <w:lang w:eastAsia="ko-KR"/>
        </w:rPr>
        <w:t xml:space="preserve">UEs in the same area form a sync cluster, and the </w:t>
      </w:r>
      <w:r w:rsidRPr="003E3723">
        <w:rPr>
          <w:rFonts w:ascii="Times New Roman" w:eastAsiaTheme="minorEastAsia" w:hAnsi="Times New Roman"/>
          <w:b/>
          <w:bCs/>
          <w:sz w:val="20"/>
          <w:szCs w:val="20"/>
          <w:lang w:eastAsia="ko-KR"/>
        </w:rPr>
        <w:t>search for async SyncRef UE is performed</w:t>
      </w:r>
      <w:r w:rsidR="008B41C8" w:rsidRPr="003E3723">
        <w:rPr>
          <w:rFonts w:ascii="Times New Roman" w:eastAsiaTheme="minorEastAsia" w:hAnsi="Times New Roman"/>
          <w:b/>
          <w:bCs/>
          <w:sz w:val="20"/>
          <w:szCs w:val="20"/>
          <w:lang w:eastAsia="ko-KR"/>
        </w:rPr>
        <w:t>.</w:t>
      </w:r>
    </w:p>
    <w:p w14:paraId="249C8F1D" w14:textId="000DCBE9" w:rsidR="00034C36" w:rsidRPr="003E3723" w:rsidRDefault="00034C36" w:rsidP="00034C36">
      <w:pPr>
        <w:pStyle w:val="ListParagraph"/>
        <w:numPr>
          <w:ilvl w:val="0"/>
          <w:numId w:val="8"/>
        </w:numPr>
        <w:rPr>
          <w:rFonts w:ascii="Times New Roman" w:eastAsiaTheme="minorEastAsia" w:hAnsi="Times New Roman"/>
          <w:b/>
          <w:bCs/>
          <w:sz w:val="20"/>
          <w:szCs w:val="20"/>
          <w:lang w:eastAsia="zh-TW" w:bidi="hi-IN"/>
        </w:rPr>
      </w:pPr>
      <w:r w:rsidRPr="003E3723">
        <w:rPr>
          <w:rFonts w:ascii="Times New Roman" w:eastAsiaTheme="minorEastAsia" w:hAnsi="Times New Roman"/>
          <w:b/>
          <w:bCs/>
          <w:sz w:val="20"/>
          <w:szCs w:val="20"/>
          <w:lang w:eastAsia="zh-TW" w:bidi="hi-IN"/>
        </w:rPr>
        <w:t>Since UE doesn’t travel across different sync clusters very often in SL-U scenarios, the newly detectable SyncRef UEs are most likely sync</w:t>
      </w:r>
      <w:r w:rsidR="008B41C8" w:rsidRPr="003E3723">
        <w:rPr>
          <w:rFonts w:ascii="Times New Roman" w:eastAsiaTheme="minorEastAsia" w:hAnsi="Times New Roman"/>
          <w:b/>
          <w:bCs/>
          <w:sz w:val="20"/>
          <w:szCs w:val="20"/>
          <w:lang w:eastAsia="zh-TW" w:bidi="hi-IN"/>
        </w:rPr>
        <w:t>hro</w:t>
      </w:r>
      <w:r w:rsidR="00986BC0" w:rsidRPr="003E3723">
        <w:rPr>
          <w:rFonts w:ascii="Times New Roman" w:eastAsiaTheme="minorEastAsia" w:hAnsi="Times New Roman"/>
          <w:b/>
          <w:bCs/>
          <w:sz w:val="20"/>
          <w:szCs w:val="20"/>
          <w:lang w:eastAsia="zh-TW" w:bidi="hi-IN"/>
        </w:rPr>
        <w:t>no</w:t>
      </w:r>
      <w:r w:rsidR="008B41C8" w:rsidRPr="003E3723">
        <w:rPr>
          <w:rFonts w:ascii="Times New Roman" w:eastAsiaTheme="minorEastAsia" w:hAnsi="Times New Roman"/>
          <w:b/>
          <w:bCs/>
          <w:sz w:val="20"/>
          <w:szCs w:val="20"/>
          <w:lang w:eastAsia="zh-TW" w:bidi="hi-IN"/>
        </w:rPr>
        <w:t>us</w:t>
      </w:r>
      <w:r w:rsidRPr="003E3723">
        <w:rPr>
          <w:rFonts w:ascii="Times New Roman" w:eastAsiaTheme="minorEastAsia" w:hAnsi="Times New Roman"/>
          <w:b/>
          <w:bCs/>
          <w:sz w:val="20"/>
          <w:szCs w:val="20"/>
          <w:lang w:eastAsia="zh-TW" w:bidi="hi-IN"/>
        </w:rPr>
        <w:t xml:space="preserve"> SyncRef UEs</w:t>
      </w:r>
      <w:r w:rsidR="008B41C8" w:rsidRPr="003E3723">
        <w:rPr>
          <w:rFonts w:ascii="Times New Roman" w:eastAsiaTheme="minorEastAsia" w:hAnsi="Times New Roman"/>
          <w:b/>
          <w:bCs/>
          <w:sz w:val="20"/>
          <w:szCs w:val="20"/>
          <w:lang w:eastAsia="zh-TW" w:bidi="hi-IN"/>
        </w:rPr>
        <w:t>, while the legacy spec requires UE to perform only the asynchronous SyncRef UE search</w:t>
      </w:r>
      <w:r w:rsidR="00600738" w:rsidRPr="003E3723">
        <w:rPr>
          <w:rFonts w:ascii="Times New Roman" w:eastAsiaTheme="minorEastAsia" w:hAnsi="Times New Roman"/>
          <w:b/>
          <w:bCs/>
          <w:sz w:val="20"/>
          <w:szCs w:val="20"/>
          <w:lang w:eastAsia="zh-TW" w:bidi="hi-IN"/>
        </w:rPr>
        <w:t xml:space="preserve">, which has a long detection time </w:t>
      </w:r>
      <w:r w:rsidR="00600738" w:rsidRPr="003E3723">
        <w:rPr>
          <w:rFonts w:ascii="Times New Roman" w:eastAsiaTheme="minorEastAsia" w:hAnsi="Times New Roman"/>
          <w:b/>
          <w:bCs/>
          <w:sz w:val="20"/>
          <w:szCs w:val="20"/>
          <w:lang w:val="en-GB" w:eastAsia="ko-KR"/>
        </w:rPr>
        <w:t>up to 8s+x*8s.</w:t>
      </w:r>
    </w:p>
    <w:p w14:paraId="38B849D0" w14:textId="2DDB4EA9" w:rsidR="00034C36" w:rsidRPr="003E3723" w:rsidRDefault="00034C36" w:rsidP="00034C36">
      <w:pPr>
        <w:pStyle w:val="ListParagraph"/>
        <w:numPr>
          <w:ilvl w:val="0"/>
          <w:numId w:val="8"/>
        </w:numPr>
        <w:rPr>
          <w:rFonts w:ascii="Times New Roman" w:eastAsiaTheme="minorEastAsia" w:hAnsi="Times New Roman"/>
          <w:b/>
          <w:bCs/>
          <w:sz w:val="20"/>
          <w:szCs w:val="20"/>
          <w:lang w:eastAsia="zh-TW" w:bidi="hi-IN"/>
        </w:rPr>
      </w:pPr>
      <w:r w:rsidRPr="003E3723">
        <w:rPr>
          <w:rFonts w:ascii="Times New Roman" w:eastAsiaTheme="minorEastAsia" w:hAnsi="Times New Roman"/>
          <w:b/>
          <w:bCs/>
          <w:sz w:val="20"/>
          <w:szCs w:val="20"/>
          <w:lang w:eastAsia="zh-TW" w:bidi="hi-IN"/>
        </w:rPr>
        <w:t xml:space="preserve">To </w:t>
      </w:r>
      <w:r w:rsidR="00E76482" w:rsidRPr="003E3723">
        <w:rPr>
          <w:rFonts w:ascii="Times New Roman" w:eastAsiaTheme="minorEastAsia" w:hAnsi="Times New Roman" w:hint="eastAsia"/>
          <w:b/>
          <w:bCs/>
          <w:sz w:val="20"/>
          <w:szCs w:val="20"/>
          <w:lang w:eastAsia="zh-TW" w:bidi="hi-IN"/>
        </w:rPr>
        <w:t>k</w:t>
      </w:r>
      <w:r w:rsidR="00E76482" w:rsidRPr="003E3723">
        <w:rPr>
          <w:rFonts w:ascii="Times New Roman" w:eastAsiaTheme="minorEastAsia" w:hAnsi="Times New Roman"/>
          <w:b/>
          <w:bCs/>
          <w:sz w:val="20"/>
          <w:szCs w:val="20"/>
          <w:lang w:eastAsia="zh-TW" w:bidi="hi-IN"/>
        </w:rPr>
        <w:t xml:space="preserve">eep sync </w:t>
      </w:r>
      <w:r w:rsidRPr="003E3723">
        <w:rPr>
          <w:rFonts w:ascii="Times New Roman" w:eastAsiaTheme="minorEastAsia" w:hAnsi="Times New Roman"/>
          <w:b/>
          <w:bCs/>
          <w:sz w:val="20"/>
          <w:szCs w:val="20"/>
          <w:lang w:eastAsia="zh-TW" w:bidi="hi-IN"/>
        </w:rPr>
        <w:t>cluster synchronized</w:t>
      </w:r>
      <w:r w:rsidR="00E76482" w:rsidRPr="003E3723">
        <w:rPr>
          <w:rFonts w:ascii="Times New Roman" w:eastAsiaTheme="minorEastAsia" w:hAnsi="Times New Roman"/>
          <w:b/>
          <w:bCs/>
          <w:sz w:val="20"/>
          <w:szCs w:val="20"/>
          <w:lang w:eastAsia="zh-TW" w:bidi="hi-IN"/>
        </w:rPr>
        <w:t xml:space="preserve"> in SL-U application scenarios</w:t>
      </w:r>
      <w:r w:rsidRPr="003E3723">
        <w:rPr>
          <w:rFonts w:ascii="Times New Roman" w:eastAsiaTheme="minorEastAsia" w:hAnsi="Times New Roman"/>
          <w:b/>
          <w:bCs/>
          <w:sz w:val="20"/>
          <w:szCs w:val="20"/>
          <w:lang w:eastAsia="zh-TW" w:bidi="hi-IN"/>
        </w:rPr>
        <w:t xml:space="preserve">, </w:t>
      </w:r>
      <w:r w:rsidR="00E76482" w:rsidRPr="003E3723">
        <w:rPr>
          <w:rFonts w:ascii="Times New Roman" w:eastAsiaTheme="minorEastAsia" w:hAnsi="Times New Roman"/>
          <w:b/>
          <w:bCs/>
          <w:sz w:val="20"/>
          <w:szCs w:val="20"/>
          <w:lang w:eastAsia="zh-TW" w:bidi="hi-IN"/>
        </w:rPr>
        <w:t>more UEs have to transmit SLSS when the current SyncRef UEs provides timing to other UEs by transmitting SLSS experiencing frequent LBT failures</w:t>
      </w:r>
      <w:r w:rsidR="00600738" w:rsidRPr="003E3723">
        <w:rPr>
          <w:rFonts w:ascii="Times New Roman" w:eastAsiaTheme="minorEastAsia" w:hAnsi="Times New Roman"/>
          <w:b/>
          <w:bCs/>
          <w:sz w:val="20"/>
          <w:szCs w:val="20"/>
          <w:lang w:eastAsia="zh-TW" w:bidi="hi-IN"/>
        </w:rPr>
        <w:t>.</w:t>
      </w:r>
    </w:p>
    <w:p w14:paraId="630270E3" w14:textId="289E5A17" w:rsidR="004D7FFA" w:rsidRPr="0056027F" w:rsidRDefault="003A7B1C" w:rsidP="009866CA">
      <w:pPr>
        <w:rPr>
          <w:rFonts w:eastAsiaTheme="minorEastAsia"/>
          <w:b/>
          <w:bCs/>
          <w:lang w:eastAsia="zh-TW" w:bidi="hi-IN"/>
        </w:rPr>
      </w:pPr>
      <w:r>
        <w:rPr>
          <w:rFonts w:eastAsiaTheme="minorEastAsia"/>
          <w:lang w:eastAsia="ko-KR"/>
        </w:rPr>
        <w:t>Based on the above observations, we believe that w</w:t>
      </w:r>
      <w:r w:rsidR="004D7FFA" w:rsidRPr="003A7B1C">
        <w:rPr>
          <w:rFonts w:eastAsiaTheme="minorEastAsia"/>
          <w:lang w:eastAsia="ko-KR"/>
        </w:rPr>
        <w:t xml:space="preserve">hen GNSS is the highest priority and the sync source SyncRef UE is not directly or indirectly synchronized to GNSS, or when gNB is the highest priority, </w:t>
      </w:r>
      <w:r w:rsidR="00A8042D" w:rsidRPr="003A7B1C">
        <w:rPr>
          <w:rFonts w:eastAsiaTheme="minorEastAsia"/>
          <w:lang w:eastAsia="ko-KR"/>
        </w:rPr>
        <w:t xml:space="preserve">an SL-U UE should be allowed </w:t>
      </w:r>
      <w:r w:rsidR="0056027F" w:rsidRPr="003A7B1C">
        <w:rPr>
          <w:rFonts w:eastAsiaTheme="minorEastAsia"/>
          <w:lang w:eastAsia="ko-KR"/>
        </w:rPr>
        <w:t xml:space="preserve">to </w:t>
      </w:r>
      <w:r w:rsidR="00C76BDF" w:rsidRPr="003A7B1C">
        <w:rPr>
          <w:rFonts w:eastAsiaTheme="minorEastAsia"/>
          <w:lang w:eastAsia="ko-KR"/>
        </w:rPr>
        <w:t>drop SLSS transmission besides data</w:t>
      </w:r>
      <w:r w:rsidR="0056027F" w:rsidRPr="003A7B1C">
        <w:rPr>
          <w:rFonts w:eastAsiaTheme="minorEastAsia"/>
          <w:lang w:eastAsia="ko-KR"/>
        </w:rPr>
        <w:t xml:space="preserve"> transmission</w:t>
      </w:r>
      <w:r w:rsidR="00C76BDF" w:rsidRPr="003A7B1C">
        <w:rPr>
          <w:rFonts w:eastAsiaTheme="minorEastAsia"/>
          <w:lang w:eastAsia="ko-KR"/>
        </w:rPr>
        <w:t xml:space="preserve"> to search for </w:t>
      </w:r>
      <w:r w:rsidR="0056027F" w:rsidRPr="003A7B1C">
        <w:rPr>
          <w:rFonts w:eastAsiaTheme="minorEastAsia"/>
          <w:lang w:eastAsia="ko-KR"/>
        </w:rPr>
        <w:t>new SyncRef UE, at least when the current synchronization source is we</w:t>
      </w:r>
      <w:r w:rsidR="008748F7" w:rsidRPr="003A7B1C">
        <w:rPr>
          <w:rFonts w:eastAsiaTheme="minorEastAsia"/>
          <w:lang w:eastAsia="ko-KR"/>
        </w:rPr>
        <w:t>a</w:t>
      </w:r>
      <w:r w:rsidR="0056027F" w:rsidRPr="003A7B1C">
        <w:rPr>
          <w:rFonts w:eastAsiaTheme="minorEastAsia"/>
          <w:lang w:eastAsia="ko-KR"/>
        </w:rPr>
        <w:t>k or experiencing too many consecutive LBT failures.</w:t>
      </w:r>
    </w:p>
    <w:p w14:paraId="5A33DAF4" w14:textId="445FA42B" w:rsidR="00E76482" w:rsidRDefault="0056027F" w:rsidP="008B41C8">
      <w:pPr>
        <w:rPr>
          <w:rFonts w:eastAsiaTheme="minorEastAsia"/>
          <w:lang w:eastAsia="zh-TW" w:bidi="hi-IN"/>
        </w:rPr>
      </w:pPr>
      <w:r>
        <w:rPr>
          <w:rFonts w:eastAsiaTheme="minorEastAsia"/>
          <w:lang w:eastAsia="zh-TW" w:bidi="hi-IN"/>
        </w:rPr>
        <w:t xml:space="preserve">Based on the above preferred UE behavior, we propose the following </w:t>
      </w:r>
      <w:r w:rsidR="008B41C8">
        <w:rPr>
          <w:rFonts w:eastAsiaTheme="minorEastAsia"/>
          <w:lang w:eastAsia="zh-TW" w:bidi="hi-IN"/>
        </w:rPr>
        <w:t>requirement</w:t>
      </w:r>
      <w:r>
        <w:rPr>
          <w:rFonts w:eastAsiaTheme="minorEastAsia"/>
          <w:lang w:eastAsia="zh-TW" w:bidi="hi-IN"/>
        </w:rPr>
        <w:t>s</w:t>
      </w:r>
      <w:r w:rsidR="008B41C8">
        <w:rPr>
          <w:rFonts w:eastAsiaTheme="minorEastAsia"/>
          <w:lang w:eastAsia="zh-TW" w:bidi="hi-IN"/>
        </w:rPr>
        <w:t xml:space="preserve"> for SyncRef UE search:</w:t>
      </w:r>
    </w:p>
    <w:p w14:paraId="546E06BE" w14:textId="61C7BA00" w:rsidR="0056027F" w:rsidRDefault="0056027F" w:rsidP="0056027F">
      <w:pPr>
        <w:rPr>
          <w:b/>
          <w:bCs/>
          <w:lang w:eastAsia="ja-JP" w:bidi="hi-IN"/>
        </w:rPr>
      </w:pPr>
      <w:r w:rsidRPr="00013267">
        <w:rPr>
          <w:b/>
          <w:bCs/>
          <w:lang w:eastAsia="ja-JP" w:bidi="hi-IN"/>
        </w:rPr>
        <w:t>Proposal</w:t>
      </w:r>
      <w:r>
        <w:rPr>
          <w:b/>
          <w:bCs/>
          <w:lang w:eastAsia="ja-JP" w:bidi="hi-IN"/>
        </w:rPr>
        <w:t xml:space="preserve"> </w:t>
      </w:r>
      <w:r w:rsidR="008E63D6">
        <w:rPr>
          <w:b/>
          <w:bCs/>
          <w:lang w:eastAsia="ja-JP" w:bidi="hi-IN"/>
        </w:rPr>
        <w:t>5</w:t>
      </w:r>
      <w:r w:rsidRPr="00013267">
        <w:rPr>
          <w:b/>
          <w:bCs/>
          <w:lang w:eastAsia="ja-JP" w:bidi="hi-IN"/>
        </w:rPr>
        <w:t xml:space="preserve">: </w:t>
      </w:r>
      <w:r>
        <w:rPr>
          <w:b/>
          <w:bCs/>
          <w:lang w:eastAsia="ja-JP" w:bidi="hi-IN"/>
        </w:rPr>
        <w:t xml:space="preserve">When gNB is the highest priority sync source, or when GNSS is the highest priority sync source and the source SyncRef UE is not synchronized directly or indirectly to GNSS, in addition to allowing 6% data Tx dropping, allowing 30% SLSS Tx dropping and the requirement for sync SyncRef UE detection applies. </w:t>
      </w:r>
    </w:p>
    <w:p w14:paraId="27E0AAFF" w14:textId="4C98633B" w:rsidR="0056716D" w:rsidRDefault="00AD61CD" w:rsidP="0056027F">
      <w:pPr>
        <w:rPr>
          <w:lang w:eastAsia="ja-JP" w:bidi="hi-IN"/>
        </w:rPr>
      </w:pPr>
      <w:r>
        <w:rPr>
          <w:lang w:eastAsia="ja-JP" w:bidi="hi-IN"/>
        </w:rPr>
        <w:t xml:space="preserve">If companies have concerns for the additional dropping rate, we have the </w:t>
      </w:r>
      <w:r w:rsidR="00712006">
        <w:rPr>
          <w:lang w:eastAsia="ja-JP" w:bidi="hi-IN"/>
        </w:rPr>
        <w:t>following compromised proposal:</w:t>
      </w:r>
    </w:p>
    <w:p w14:paraId="2F459136" w14:textId="593C113D" w:rsidR="00712006" w:rsidRPr="00D80BD9" w:rsidRDefault="003E3723" w:rsidP="0056027F">
      <w:pPr>
        <w:rPr>
          <w:b/>
          <w:bCs/>
          <w:lang w:eastAsia="ja-JP" w:bidi="hi-IN"/>
        </w:rPr>
      </w:pPr>
      <w:r w:rsidRPr="00D80BD9">
        <w:rPr>
          <w:b/>
          <w:bCs/>
          <w:lang w:eastAsia="ja-JP" w:bidi="hi-IN"/>
        </w:rPr>
        <w:t xml:space="preserve">Proposal </w:t>
      </w:r>
      <w:r w:rsidR="008E63D6">
        <w:rPr>
          <w:b/>
          <w:bCs/>
          <w:lang w:eastAsia="ja-JP" w:bidi="hi-IN"/>
        </w:rPr>
        <w:t>6</w:t>
      </w:r>
      <w:r w:rsidRPr="00D80BD9">
        <w:rPr>
          <w:b/>
          <w:bCs/>
          <w:lang w:eastAsia="ja-JP" w:bidi="hi-IN"/>
        </w:rPr>
        <w:t>: The addition</w:t>
      </w:r>
      <w:r w:rsidR="00AA3052" w:rsidRPr="00D80BD9">
        <w:rPr>
          <w:b/>
          <w:bCs/>
          <w:lang w:eastAsia="ja-JP" w:bidi="hi-IN"/>
        </w:rPr>
        <w:t xml:space="preserve">al dropping rate </w:t>
      </w:r>
      <w:r w:rsidR="00E07CCB" w:rsidRPr="00D80BD9">
        <w:rPr>
          <w:b/>
          <w:bCs/>
          <w:lang w:eastAsia="ja-JP" w:bidi="hi-IN"/>
        </w:rPr>
        <w:t>and requirements in proposal 6 can be conditionally applied when one or all the following conditions are met:</w:t>
      </w:r>
    </w:p>
    <w:p w14:paraId="711E6E56" w14:textId="77777777" w:rsidR="00E07CCB" w:rsidRPr="00252557" w:rsidRDefault="00E07CCB" w:rsidP="00E07CCB">
      <w:pPr>
        <w:ind w:firstLine="288"/>
        <w:rPr>
          <w:b/>
          <w:bCs/>
          <w:i/>
          <w:iCs/>
          <w:lang w:eastAsia="ja-JP" w:bidi="hi-IN"/>
        </w:rPr>
      </w:pPr>
      <w:r w:rsidRPr="00252557">
        <w:rPr>
          <w:b/>
          <w:bCs/>
          <w:i/>
          <w:iCs/>
          <w:lang w:eastAsia="ja-JP" w:bidi="hi-IN"/>
        </w:rPr>
        <w:t>No detected SyncRef UE is available, or</w:t>
      </w:r>
    </w:p>
    <w:p w14:paraId="377BCECE" w14:textId="0BF38B2F" w:rsidR="00E07CCB" w:rsidRDefault="00E07CCB" w:rsidP="00E07CCB">
      <w:pPr>
        <w:ind w:firstLine="288"/>
        <w:rPr>
          <w:b/>
          <w:bCs/>
          <w:i/>
          <w:iCs/>
          <w:lang w:eastAsia="ja-JP" w:bidi="hi-IN"/>
        </w:rPr>
      </w:pPr>
      <w:r w:rsidRPr="00252557">
        <w:rPr>
          <w:b/>
          <w:bCs/>
          <w:i/>
          <w:iCs/>
          <w:lang w:eastAsia="ja-JP" w:bidi="hi-IN"/>
        </w:rPr>
        <w:t>The RSRP of the current SyncRef UE as sync source is lower than a threshold of z</w:t>
      </w:r>
      <w:r>
        <w:rPr>
          <w:b/>
          <w:bCs/>
          <w:i/>
          <w:iCs/>
          <w:lang w:eastAsia="ja-JP" w:bidi="hi-IN"/>
        </w:rPr>
        <w:t>, or maxim</w:t>
      </w:r>
      <w:r w:rsidR="003A4286">
        <w:rPr>
          <w:b/>
          <w:bCs/>
          <w:i/>
          <w:iCs/>
          <w:lang w:eastAsia="ja-JP" w:bidi="hi-IN"/>
        </w:rPr>
        <w:t>um LBT is reached during the evaluation for initialization/cease of SLSS transmission</w:t>
      </w:r>
      <w:r w:rsidRPr="00252557">
        <w:rPr>
          <w:b/>
          <w:bCs/>
          <w:i/>
          <w:iCs/>
          <w:lang w:eastAsia="ja-JP" w:bidi="hi-IN"/>
        </w:rPr>
        <w:t>.</w:t>
      </w:r>
    </w:p>
    <w:p w14:paraId="185825EF" w14:textId="6341AD6E" w:rsidR="0038271E" w:rsidRPr="003E6665" w:rsidRDefault="00D80BD9" w:rsidP="000B24F4">
      <w:pPr>
        <w:rPr>
          <w:b/>
          <w:bCs/>
          <w:lang w:eastAsia="ja-JP" w:bidi="hi-IN"/>
        </w:rPr>
      </w:pPr>
      <w:r>
        <w:rPr>
          <w:b/>
          <w:bCs/>
          <w:i/>
          <w:iCs/>
          <w:lang w:eastAsia="ja-JP" w:bidi="hi-IN"/>
        </w:rPr>
        <w:t>z</w:t>
      </w:r>
      <w:r>
        <w:rPr>
          <w:b/>
          <w:bCs/>
          <w:lang w:eastAsia="ja-JP" w:bidi="hi-IN"/>
        </w:rPr>
        <w:t xml:space="preserve"> can follow the SLSS evaluation threshold, or a separately configured threshold.</w:t>
      </w:r>
    </w:p>
    <w:p w14:paraId="24F85B2E" w14:textId="358B612A" w:rsidR="00490934" w:rsidRDefault="00490934" w:rsidP="00490934">
      <w:pPr>
        <w:pStyle w:val="Heading2"/>
      </w:pPr>
      <w:r>
        <w:t>RRM performance requirement for SL-U</w:t>
      </w:r>
    </w:p>
    <w:p w14:paraId="67C1134A" w14:textId="4A5A9C50" w:rsidR="00761BA1" w:rsidRPr="002A7F22" w:rsidRDefault="00490934" w:rsidP="0056027F">
      <w:pPr>
        <w:rPr>
          <w:b/>
          <w:bCs/>
          <w:lang w:eastAsia="ja-JP" w:bidi="hi-IN"/>
        </w:rPr>
      </w:pPr>
      <w:r w:rsidRPr="002A7F22">
        <w:rPr>
          <w:b/>
          <w:bCs/>
          <w:lang w:eastAsia="ja-JP" w:bidi="hi-IN"/>
        </w:rPr>
        <w:t>Observation</w:t>
      </w:r>
      <w:r w:rsidR="00FD096C" w:rsidRPr="002A7F22">
        <w:rPr>
          <w:b/>
          <w:bCs/>
          <w:lang w:eastAsia="ja-JP" w:bidi="hi-IN"/>
        </w:rPr>
        <w:t xml:space="preserve"> </w:t>
      </w:r>
      <w:r w:rsidR="002A7F22" w:rsidRPr="002A7F22">
        <w:rPr>
          <w:b/>
          <w:bCs/>
          <w:lang w:eastAsia="ja-JP" w:bidi="hi-IN"/>
        </w:rPr>
        <w:t>8</w:t>
      </w:r>
      <w:r w:rsidRPr="002A7F22">
        <w:rPr>
          <w:b/>
          <w:bCs/>
          <w:lang w:eastAsia="ja-JP" w:bidi="hi-IN"/>
        </w:rPr>
        <w:t xml:space="preserve">: </w:t>
      </w:r>
      <w:r w:rsidR="00EA26A7" w:rsidRPr="002A7F22">
        <w:rPr>
          <w:b/>
          <w:bCs/>
          <w:lang w:eastAsia="ja-JP" w:bidi="hi-IN"/>
        </w:rPr>
        <w:t xml:space="preserve">From UE behavior perspective, </w:t>
      </w:r>
      <w:r w:rsidR="006F2202" w:rsidRPr="002A7F22">
        <w:rPr>
          <w:b/>
          <w:bCs/>
          <w:lang w:eastAsia="ja-JP" w:bidi="hi-IN"/>
        </w:rPr>
        <w:t>we need to verify the following by the RRM tests:</w:t>
      </w:r>
    </w:p>
    <w:p w14:paraId="608BE3B6" w14:textId="066CA666" w:rsidR="006F2202" w:rsidRPr="002A7F22" w:rsidRDefault="006F2202" w:rsidP="006F2202">
      <w:pPr>
        <w:pStyle w:val="ListParagraph"/>
        <w:numPr>
          <w:ilvl w:val="0"/>
          <w:numId w:val="10"/>
        </w:numPr>
        <w:rPr>
          <w:rFonts w:ascii="Times New Roman" w:eastAsiaTheme="minorEastAsia" w:hAnsi="Times New Roman"/>
          <w:b/>
          <w:bCs/>
          <w:sz w:val="20"/>
          <w:szCs w:val="20"/>
          <w:lang w:eastAsia="ko-KR"/>
        </w:rPr>
      </w:pPr>
      <w:r w:rsidRPr="002A7F22">
        <w:rPr>
          <w:rFonts w:ascii="Times New Roman" w:eastAsiaTheme="minorEastAsia" w:hAnsi="Times New Roman"/>
          <w:b/>
          <w:bCs/>
          <w:sz w:val="20"/>
          <w:szCs w:val="20"/>
          <w:lang w:eastAsia="ko-KR"/>
        </w:rPr>
        <w:t xml:space="preserve">Whether </w:t>
      </w:r>
      <w:r w:rsidR="00030F8E" w:rsidRPr="002A7F22">
        <w:rPr>
          <w:rFonts w:ascii="Times New Roman" w:eastAsiaTheme="minorEastAsia" w:hAnsi="Times New Roman"/>
          <w:b/>
          <w:bCs/>
          <w:sz w:val="20"/>
          <w:szCs w:val="20"/>
          <w:lang w:eastAsia="ko-KR"/>
        </w:rPr>
        <w:t xml:space="preserve">the </w:t>
      </w:r>
      <w:r w:rsidR="00175A11" w:rsidRPr="002A7F22">
        <w:rPr>
          <w:rFonts w:ascii="Times New Roman" w:eastAsiaTheme="minorEastAsia" w:hAnsi="Times New Roman"/>
          <w:b/>
          <w:bCs/>
          <w:sz w:val="20"/>
          <w:szCs w:val="20"/>
          <w:lang w:eastAsia="ko-KR"/>
        </w:rPr>
        <w:t>DUT</w:t>
      </w:r>
      <w:r w:rsidR="00030F8E" w:rsidRPr="002A7F22">
        <w:rPr>
          <w:rFonts w:ascii="Times New Roman" w:eastAsiaTheme="minorEastAsia" w:hAnsi="Times New Roman"/>
          <w:b/>
          <w:bCs/>
          <w:sz w:val="20"/>
          <w:szCs w:val="20"/>
          <w:lang w:eastAsia="ko-KR"/>
        </w:rPr>
        <w:t xml:space="preserve"> monitors the additional S-SSB locations</w:t>
      </w:r>
    </w:p>
    <w:p w14:paraId="5CBDD9B4" w14:textId="46F28859" w:rsidR="00175A11" w:rsidRPr="002A7F22" w:rsidRDefault="00175A11" w:rsidP="006F2202">
      <w:pPr>
        <w:pStyle w:val="ListParagraph"/>
        <w:numPr>
          <w:ilvl w:val="0"/>
          <w:numId w:val="10"/>
        </w:numPr>
        <w:rPr>
          <w:rFonts w:ascii="Times New Roman" w:eastAsiaTheme="minorEastAsia" w:hAnsi="Times New Roman"/>
          <w:b/>
          <w:bCs/>
          <w:sz w:val="20"/>
          <w:szCs w:val="20"/>
          <w:lang w:eastAsia="ko-KR"/>
        </w:rPr>
      </w:pPr>
      <w:r w:rsidRPr="002A7F22">
        <w:rPr>
          <w:rFonts w:ascii="Times New Roman" w:eastAsiaTheme="minorEastAsia" w:hAnsi="Times New Roman"/>
          <w:b/>
          <w:bCs/>
          <w:sz w:val="20"/>
          <w:szCs w:val="20"/>
          <w:lang w:eastAsia="ko-KR"/>
        </w:rPr>
        <w:t>Whether the DUT extends the evaluation period after its measurement target experiences LBT failures</w:t>
      </w:r>
    </w:p>
    <w:p w14:paraId="5085DACD" w14:textId="04C9DA2C" w:rsidR="00FD096C" w:rsidRPr="00FD096C" w:rsidRDefault="00FD096C" w:rsidP="00FD096C">
      <w:pPr>
        <w:rPr>
          <w:rFonts w:eastAsiaTheme="minorEastAsia"/>
          <w:lang w:eastAsia="zh-TW"/>
        </w:rPr>
      </w:pPr>
      <w:r>
        <w:rPr>
          <w:rFonts w:eastAsiaTheme="minorEastAsia"/>
          <w:lang w:eastAsia="ko-KR"/>
        </w:rPr>
        <w:t>B</w:t>
      </w:r>
      <w:r>
        <w:rPr>
          <w:rFonts w:eastAsiaTheme="minorEastAsia" w:hint="eastAsia"/>
          <w:lang w:eastAsia="zh-TW"/>
        </w:rPr>
        <w:t>a</w:t>
      </w:r>
      <w:r>
        <w:rPr>
          <w:rFonts w:eastAsiaTheme="minorEastAsia"/>
          <w:lang w:eastAsia="zh-TW"/>
        </w:rPr>
        <w:t>sed on the above observations</w:t>
      </w:r>
      <w:r w:rsidR="00E0238B">
        <w:rPr>
          <w:rFonts w:eastAsiaTheme="minorEastAsia"/>
          <w:lang w:eastAsia="zh-TW"/>
        </w:rPr>
        <w:t>, we propose the following:</w:t>
      </w:r>
    </w:p>
    <w:p w14:paraId="0DD95D07" w14:textId="15EF4C9B" w:rsidR="00FF44E7" w:rsidRDefault="00FF44E7" w:rsidP="00FF44E7">
      <w:pPr>
        <w:rPr>
          <w:rFonts w:eastAsiaTheme="minorEastAsia"/>
          <w:b/>
          <w:bCs/>
          <w:lang w:eastAsia="ko-KR"/>
        </w:rPr>
      </w:pPr>
      <w:r>
        <w:rPr>
          <w:rFonts w:eastAsiaTheme="minorEastAsia"/>
          <w:b/>
          <w:bCs/>
          <w:lang w:eastAsia="ko-KR"/>
        </w:rPr>
        <w:t>Proposal</w:t>
      </w:r>
      <w:r w:rsidR="00FD096C">
        <w:rPr>
          <w:rFonts w:eastAsiaTheme="minorEastAsia"/>
          <w:b/>
          <w:bCs/>
          <w:lang w:eastAsia="ko-KR"/>
        </w:rPr>
        <w:t xml:space="preserve"> </w:t>
      </w:r>
      <w:r w:rsidR="001E7771">
        <w:rPr>
          <w:rFonts w:eastAsiaTheme="minorEastAsia"/>
          <w:b/>
          <w:bCs/>
          <w:lang w:eastAsia="ko-KR"/>
        </w:rPr>
        <w:t>7</w:t>
      </w:r>
      <w:r>
        <w:rPr>
          <w:rFonts w:eastAsiaTheme="minorEastAsia"/>
          <w:b/>
          <w:bCs/>
          <w:lang w:eastAsia="ko-KR"/>
        </w:rPr>
        <w:t xml:space="preserve">: One test on initiation/cease of SLSS transmission is sufficient to verify the </w:t>
      </w:r>
      <w:r w:rsidR="007F711B">
        <w:rPr>
          <w:rFonts w:eastAsiaTheme="minorEastAsia"/>
          <w:b/>
          <w:bCs/>
          <w:lang w:eastAsia="ko-KR"/>
        </w:rPr>
        <w:t xml:space="preserve">behavior listed in observation </w:t>
      </w:r>
      <w:r w:rsidR="00B81B05">
        <w:rPr>
          <w:rFonts w:eastAsiaTheme="minorEastAsia"/>
          <w:b/>
          <w:bCs/>
          <w:lang w:eastAsia="ko-KR"/>
        </w:rPr>
        <w:t>8</w:t>
      </w:r>
      <w:r w:rsidR="007F711B">
        <w:rPr>
          <w:rFonts w:eastAsiaTheme="minorEastAsia"/>
          <w:b/>
          <w:bCs/>
          <w:lang w:eastAsia="ko-KR"/>
        </w:rPr>
        <w:t>.</w:t>
      </w:r>
    </w:p>
    <w:p w14:paraId="0921013E" w14:textId="0EC70200" w:rsidR="00423086" w:rsidRPr="00423086" w:rsidRDefault="00423086" w:rsidP="00FF44E7">
      <w:pPr>
        <w:rPr>
          <w:rFonts w:eastAsiaTheme="minorEastAsia"/>
          <w:lang w:eastAsia="ko-KR"/>
        </w:rPr>
      </w:pPr>
      <w:r w:rsidRPr="00423086">
        <w:rPr>
          <w:rFonts w:eastAsiaTheme="minorEastAsia"/>
          <w:lang w:eastAsia="ko-KR"/>
        </w:rPr>
        <w:t xml:space="preserve">For </w:t>
      </w:r>
      <w:r>
        <w:rPr>
          <w:rFonts w:eastAsiaTheme="minorEastAsia"/>
          <w:lang w:eastAsia="ko-KR"/>
        </w:rPr>
        <w:t xml:space="preserve">the </w:t>
      </w:r>
      <w:r w:rsidRPr="00423086">
        <w:rPr>
          <w:rFonts w:eastAsiaTheme="minorEastAsia"/>
          <w:lang w:eastAsia="ko-KR"/>
        </w:rPr>
        <w:t>accuracy requirement, we have the following proposal:</w:t>
      </w:r>
    </w:p>
    <w:p w14:paraId="0B9B8425" w14:textId="686127C7" w:rsidR="00994142" w:rsidRDefault="007F711B" w:rsidP="0056027F">
      <w:pPr>
        <w:rPr>
          <w:b/>
          <w:bCs/>
          <w:lang w:val="en-US" w:eastAsia="ja-JP" w:bidi="hi-IN"/>
        </w:rPr>
      </w:pPr>
      <w:r>
        <w:rPr>
          <w:b/>
          <w:bCs/>
          <w:lang w:val="en-US" w:eastAsia="ja-JP" w:bidi="hi-IN"/>
        </w:rPr>
        <w:t>Proposal</w:t>
      </w:r>
      <w:r w:rsidR="00FD096C">
        <w:rPr>
          <w:b/>
          <w:bCs/>
          <w:lang w:val="en-US" w:eastAsia="ja-JP" w:bidi="hi-IN"/>
        </w:rPr>
        <w:t xml:space="preserve"> </w:t>
      </w:r>
      <w:r w:rsidR="001E7771">
        <w:rPr>
          <w:b/>
          <w:bCs/>
          <w:lang w:val="en-US" w:eastAsia="ja-JP" w:bidi="hi-IN"/>
        </w:rPr>
        <w:t>8</w:t>
      </w:r>
      <w:r>
        <w:rPr>
          <w:b/>
          <w:bCs/>
          <w:lang w:val="en-US" w:eastAsia="ja-JP" w:bidi="hi-IN"/>
        </w:rPr>
        <w:t xml:space="preserve">: Reuse RSSI accuracy requirements from NR-U </w:t>
      </w:r>
      <w:r w:rsidR="00A40D4F">
        <w:rPr>
          <w:b/>
          <w:bCs/>
          <w:lang w:val="en-US" w:eastAsia="ja-JP" w:bidi="hi-IN"/>
        </w:rPr>
        <w:t>for</w:t>
      </w:r>
      <w:r>
        <w:rPr>
          <w:b/>
          <w:bCs/>
          <w:lang w:val="en-US" w:eastAsia="ja-JP" w:bidi="hi-IN"/>
        </w:rPr>
        <w:t xml:space="preserve"> SL-U</w:t>
      </w:r>
      <w:r w:rsidR="00636206">
        <w:rPr>
          <w:b/>
          <w:bCs/>
          <w:lang w:val="en-US" w:eastAsia="ja-JP" w:bidi="hi-IN"/>
        </w:rPr>
        <w:t xml:space="preserve"> LBT measurement</w:t>
      </w:r>
      <w:r w:rsidR="00A40D4F">
        <w:rPr>
          <w:b/>
          <w:bCs/>
          <w:lang w:val="en-US" w:eastAsia="ja-JP" w:bidi="hi-IN"/>
        </w:rPr>
        <w:t>.</w:t>
      </w:r>
    </w:p>
    <w:p w14:paraId="55869251" w14:textId="77777777" w:rsidR="003E6665" w:rsidRDefault="003E6665" w:rsidP="003E6665">
      <w:pPr>
        <w:pStyle w:val="Heading2"/>
      </w:pPr>
      <w:r>
        <w:t>RRM core requirement for SL-CA</w:t>
      </w:r>
    </w:p>
    <w:p w14:paraId="26A8094A" w14:textId="77777777" w:rsidR="003E6665" w:rsidRDefault="003E6665" w:rsidP="003E6665">
      <w:pPr>
        <w:rPr>
          <w:lang w:eastAsia="ja-JP" w:bidi="hi-IN"/>
        </w:rPr>
      </w:pPr>
      <w:r>
        <w:rPr>
          <w:lang w:eastAsia="ja-JP" w:bidi="hi-IN"/>
        </w:rPr>
        <w:t>One open issue from the previous meeting is the collision of interruption from carrier addition/release with certain Uu communications, e.g., SIB/paging. We have the following observations:</w:t>
      </w:r>
    </w:p>
    <w:p w14:paraId="177929E3" w14:textId="61A00E00" w:rsidR="003E6665" w:rsidRPr="000F49B2" w:rsidRDefault="003E6665" w:rsidP="003E6665">
      <w:pPr>
        <w:rPr>
          <w:b/>
          <w:bCs/>
          <w:lang w:eastAsia="ja-JP" w:bidi="hi-IN"/>
        </w:rPr>
      </w:pPr>
      <w:r w:rsidRPr="000F49B2">
        <w:rPr>
          <w:b/>
          <w:bCs/>
          <w:lang w:eastAsia="ja-JP" w:bidi="hi-IN"/>
        </w:rPr>
        <w:t xml:space="preserve">Observation </w:t>
      </w:r>
      <w:r w:rsidR="00365C58">
        <w:rPr>
          <w:b/>
          <w:bCs/>
          <w:lang w:eastAsia="ja-JP" w:bidi="hi-IN"/>
        </w:rPr>
        <w:t>9:</w:t>
      </w:r>
      <w:r w:rsidRPr="000F49B2">
        <w:rPr>
          <w:b/>
          <w:bCs/>
          <w:lang w:eastAsia="ja-JP" w:bidi="hi-IN"/>
        </w:rPr>
        <w:t xml:space="preserve"> The network can control carrier addition/release on SL UEs when Uu is in connected mode, and therefore UE based interruption coordination is applicable only during Uu idle/inactive mode. Note that carrier addition/release is not a periodic operation, and it doesn’t happen frequently.</w:t>
      </w:r>
      <w:r w:rsidR="00DF7FFD">
        <w:rPr>
          <w:b/>
          <w:bCs/>
          <w:lang w:eastAsia="ja-JP" w:bidi="hi-IN"/>
        </w:rPr>
        <w:t xml:space="preserve"> The coordination between SL and Uu increases implementation complexity</w:t>
      </w:r>
      <w:r w:rsidR="003F0D82">
        <w:rPr>
          <w:b/>
          <w:bCs/>
          <w:lang w:eastAsia="ja-JP" w:bidi="hi-IN"/>
        </w:rPr>
        <w:t>.</w:t>
      </w:r>
    </w:p>
    <w:p w14:paraId="1E48A051" w14:textId="4A86717A" w:rsidR="003E6665" w:rsidRPr="00625447" w:rsidRDefault="003E6665" w:rsidP="003E6665">
      <w:pPr>
        <w:rPr>
          <w:b/>
          <w:bCs/>
          <w:lang w:eastAsia="ja-JP" w:bidi="hi-IN"/>
        </w:rPr>
      </w:pPr>
      <w:r w:rsidRPr="00625447">
        <w:rPr>
          <w:b/>
          <w:bCs/>
          <w:lang w:eastAsia="ja-JP" w:bidi="hi-IN"/>
        </w:rPr>
        <w:t xml:space="preserve">Proposal </w:t>
      </w:r>
      <w:r w:rsidR="001E7771">
        <w:rPr>
          <w:b/>
          <w:bCs/>
          <w:lang w:eastAsia="ja-JP" w:bidi="hi-IN"/>
        </w:rPr>
        <w:t>9</w:t>
      </w:r>
      <w:r w:rsidRPr="00625447">
        <w:rPr>
          <w:b/>
          <w:bCs/>
          <w:lang w:eastAsia="ja-JP" w:bidi="hi-IN"/>
        </w:rPr>
        <w:t>:</w:t>
      </w:r>
      <w:r w:rsidR="003F0D82" w:rsidRPr="00625447">
        <w:rPr>
          <w:b/>
          <w:bCs/>
          <w:lang w:eastAsia="ja-JP" w:bidi="hi-IN"/>
        </w:rPr>
        <w:t xml:space="preserve"> UE shouldn’t be required to </w:t>
      </w:r>
      <w:r w:rsidR="00073CF8" w:rsidRPr="00625447">
        <w:rPr>
          <w:b/>
          <w:bCs/>
          <w:lang w:eastAsia="ja-JP" w:bidi="hi-IN"/>
        </w:rPr>
        <w:t xml:space="preserve">implement coordination between SL and Uu </w:t>
      </w:r>
      <w:r w:rsidR="003A1C24" w:rsidRPr="00625447">
        <w:rPr>
          <w:b/>
          <w:bCs/>
          <w:lang w:eastAsia="ja-JP" w:bidi="hi-IN"/>
        </w:rPr>
        <w:t xml:space="preserve">communications unless the system enhancement </w:t>
      </w:r>
      <w:r w:rsidR="00625447" w:rsidRPr="00625447">
        <w:rPr>
          <w:b/>
          <w:bCs/>
          <w:lang w:eastAsia="ja-JP" w:bidi="hi-IN"/>
        </w:rPr>
        <w:t>is justified.</w:t>
      </w:r>
      <w:r w:rsidR="00365C58" w:rsidRPr="00625447">
        <w:rPr>
          <w:b/>
          <w:bCs/>
          <w:lang w:eastAsia="ja-JP" w:bidi="hi-IN"/>
        </w:rPr>
        <w:t xml:space="preserve"> </w:t>
      </w:r>
      <w:r w:rsidRPr="00625447">
        <w:rPr>
          <w:b/>
          <w:bCs/>
          <w:lang w:eastAsia="ja-JP" w:bidi="hi-IN"/>
        </w:rPr>
        <w:t xml:space="preserve">  </w:t>
      </w:r>
    </w:p>
    <w:p w14:paraId="3695F4E9" w14:textId="77777777" w:rsidR="00F4537E" w:rsidRPr="00F4537E" w:rsidRDefault="00F4537E" w:rsidP="0056027F"/>
    <w:p w14:paraId="60A276FF" w14:textId="41617BF8" w:rsidR="00CD2B04" w:rsidRDefault="00CD2B04" w:rsidP="009C2D12">
      <w:pPr>
        <w:pStyle w:val="Heading1"/>
      </w:pPr>
      <w:r w:rsidRPr="009C2D12">
        <w:t>Conclusions</w:t>
      </w:r>
    </w:p>
    <w:p w14:paraId="29A06E1B" w14:textId="77777777" w:rsidR="00334258" w:rsidRPr="000E565A" w:rsidRDefault="00334258" w:rsidP="00334258">
      <w:pPr>
        <w:rPr>
          <w:b/>
          <w:bCs/>
          <w:lang w:eastAsia="ja-JP" w:bidi="hi-IN"/>
        </w:rPr>
      </w:pPr>
      <w:r w:rsidRPr="000E565A">
        <w:rPr>
          <w:b/>
          <w:bCs/>
          <w:lang w:eastAsia="ja-JP" w:bidi="hi-IN"/>
        </w:rPr>
        <w:t xml:space="preserve">Observation 1: From the highlighted part in above quoted RAN1 CR, UE power control is based on 11RB (the same as legacy approach). Therefore, UE power control mechanism will ensure that monitoring legacy 11RB S-SSB is sufficient to achieve performance in legacy case. </w:t>
      </w:r>
    </w:p>
    <w:p w14:paraId="60AB2660" w14:textId="77777777" w:rsidR="00334258" w:rsidRPr="00C356AB" w:rsidRDefault="00334258" w:rsidP="00334258">
      <w:pPr>
        <w:rPr>
          <w:b/>
          <w:bCs/>
          <w:lang w:eastAsia="ja-JP" w:bidi="hi-IN"/>
        </w:rPr>
      </w:pPr>
      <w:r w:rsidRPr="00C356AB">
        <w:rPr>
          <w:b/>
          <w:bCs/>
          <w:lang w:eastAsia="ja-JP" w:bidi="hi-IN"/>
        </w:rPr>
        <w:lastRenderedPageBreak/>
        <w:t>Observation 2: When the same coverage requirement as NR-U is considered, in average with less than 2 SyncRefUEs are enough to cover the same area even when the S-SSB power from SyncRef UE is half of SSB power from gNB in NR-U.</w:t>
      </w:r>
      <w:r>
        <w:rPr>
          <w:b/>
          <w:bCs/>
          <w:lang w:eastAsia="ja-JP" w:bidi="hi-IN"/>
        </w:rPr>
        <w:t xml:space="preserve"> Typical SL-U operation scenario has many more than 2 SyncRefUEs in an area typically covered by a NR-U gNB.</w:t>
      </w:r>
    </w:p>
    <w:p w14:paraId="1C7D67F9" w14:textId="77777777" w:rsidR="00334258" w:rsidRPr="00611705" w:rsidRDefault="00334258" w:rsidP="00334258">
      <w:pPr>
        <w:rPr>
          <w:b/>
          <w:bCs/>
          <w:lang w:eastAsia="ja-JP" w:bidi="hi-IN"/>
        </w:rPr>
      </w:pPr>
      <w:r w:rsidRPr="00611705">
        <w:rPr>
          <w:b/>
          <w:bCs/>
          <w:lang w:eastAsia="ja-JP" w:bidi="hi-IN"/>
        </w:rPr>
        <w:t>Proposal 1: The side condition of SNR &gt;= 0dB for SyncRef UE search and measurement is based on legacy 11RB S-SSBs.</w:t>
      </w:r>
    </w:p>
    <w:p w14:paraId="576A74CD" w14:textId="77777777" w:rsidR="00334258" w:rsidRPr="009C0FB3" w:rsidRDefault="00334258" w:rsidP="00334258">
      <w:pPr>
        <w:rPr>
          <w:b/>
          <w:bCs/>
          <w:lang w:eastAsia="ja-JP" w:bidi="hi-IN"/>
        </w:rPr>
      </w:pPr>
      <w:r w:rsidRPr="009C0FB3">
        <w:rPr>
          <w:b/>
          <w:bCs/>
          <w:lang w:eastAsia="ja-JP" w:bidi="hi-IN"/>
        </w:rPr>
        <w:t>Observation 3: PSBCH-RSRP relative accuracy requirement may limit UE’s ability to measure multiple repetitions of S-SSB on frequency domain when it applies to comparison of two sources with different number of S-SSB repetitions.</w:t>
      </w:r>
    </w:p>
    <w:p w14:paraId="3C21BB13" w14:textId="77777777" w:rsidR="00334258" w:rsidRDefault="00334258" w:rsidP="00334258">
      <w:pPr>
        <w:rPr>
          <w:b/>
          <w:bCs/>
          <w:lang w:eastAsia="ja-JP" w:bidi="hi-IN"/>
        </w:rPr>
      </w:pPr>
      <w:r w:rsidRPr="003D2472">
        <w:rPr>
          <w:b/>
          <w:bCs/>
          <w:lang w:eastAsia="ja-JP" w:bidi="hi-IN"/>
        </w:rPr>
        <w:t xml:space="preserve">Proposal 2: To accommodate UEs capable of measuring multiple S-SSB repetitions on frequency domain, the PSBCH-RSRP relative accuracy requirement is applicable only when the two sources have the same number of S-SSB repetitions on frequency domain configured. </w:t>
      </w:r>
    </w:p>
    <w:p w14:paraId="65529906" w14:textId="77777777" w:rsidR="00334258" w:rsidRDefault="00334258" w:rsidP="00334258">
      <w:pPr>
        <w:rPr>
          <w:rFonts w:eastAsiaTheme="minorEastAsia"/>
          <w:b/>
          <w:bCs/>
          <w:lang w:eastAsia="zh-TW" w:bidi="hi-IN"/>
        </w:rPr>
      </w:pPr>
      <w:r w:rsidRPr="00EF4E58">
        <w:rPr>
          <w:b/>
          <w:bCs/>
          <w:lang w:eastAsia="ja-JP" w:bidi="hi-IN"/>
        </w:rPr>
        <w:t>Observation 4: The congestion control mechanism from R16 can mitigate the congestion when the observations of con</w:t>
      </w:r>
      <w:r w:rsidRPr="00EF4E58">
        <w:rPr>
          <w:rFonts w:eastAsiaTheme="minorEastAsia" w:hint="eastAsia"/>
          <w:b/>
          <w:bCs/>
          <w:lang w:eastAsia="zh-TW" w:bidi="hi-IN"/>
        </w:rPr>
        <w:t>g</w:t>
      </w:r>
      <w:r w:rsidRPr="00EF4E58">
        <w:rPr>
          <w:rFonts w:eastAsiaTheme="minorEastAsia"/>
          <w:b/>
          <w:bCs/>
          <w:lang w:eastAsia="zh-TW" w:bidi="hi-IN"/>
        </w:rPr>
        <w:t>estion (channel occupancy rate by RSSI measurements) and the reaction to the congestion (channel access ratio adjustment) are with the same RAT. However, in R18 SL-U scenarios, the observation of congestion is based on multiple RATs (including other unlicensed technologies), while the access control is applicable only to one RAT (SL-U)</w:t>
      </w:r>
      <w:r>
        <w:rPr>
          <w:rFonts w:eastAsiaTheme="minorEastAsia"/>
          <w:b/>
          <w:bCs/>
          <w:lang w:eastAsia="zh-TW" w:bidi="hi-IN"/>
        </w:rPr>
        <w:t xml:space="preserve"> and limit the channel access of SL-U while leaving other RATs channel access behavior the same</w:t>
      </w:r>
      <w:r w:rsidRPr="00EF4E58">
        <w:rPr>
          <w:rFonts w:eastAsiaTheme="minorEastAsia"/>
          <w:b/>
          <w:bCs/>
          <w:lang w:eastAsia="zh-TW" w:bidi="hi-IN"/>
        </w:rPr>
        <w:t xml:space="preserve">. </w:t>
      </w:r>
    </w:p>
    <w:p w14:paraId="372C904C" w14:textId="77777777" w:rsidR="00334258" w:rsidRPr="00891506" w:rsidRDefault="00334258" w:rsidP="00334258">
      <w:pPr>
        <w:rPr>
          <w:rFonts w:eastAsiaTheme="minorEastAsia"/>
          <w:b/>
          <w:bCs/>
          <w:lang w:eastAsia="zh-TW" w:bidi="hi-IN"/>
        </w:rPr>
      </w:pPr>
      <w:r w:rsidRPr="00891506">
        <w:rPr>
          <w:rFonts w:eastAsiaTheme="minorEastAsia"/>
          <w:b/>
          <w:bCs/>
          <w:lang w:eastAsia="zh-TW" w:bidi="hi-IN"/>
        </w:rPr>
        <w:t>Proposal 3: RSSI accuracy requirement for congestion control is not applicable to SL-U.</w:t>
      </w:r>
    </w:p>
    <w:p w14:paraId="32DD16BF" w14:textId="77777777" w:rsidR="00334258" w:rsidRPr="005C45BD" w:rsidRDefault="00334258" w:rsidP="00334258">
      <w:pPr>
        <w:rPr>
          <w:rFonts w:eastAsiaTheme="minorEastAsia"/>
          <w:b/>
          <w:bCs/>
          <w:lang w:eastAsia="zh-TW" w:bidi="hi-IN"/>
        </w:rPr>
      </w:pPr>
      <w:r w:rsidRPr="005C45BD">
        <w:rPr>
          <w:rFonts w:eastAsiaTheme="minorEastAsia"/>
          <w:b/>
          <w:bCs/>
          <w:lang w:eastAsia="zh-TW" w:bidi="hi-IN"/>
        </w:rPr>
        <w:t xml:space="preserve">Observation 5: The current SyncRefUE is either the only sync source available, or with the </w:t>
      </w:r>
      <w:r>
        <w:rPr>
          <w:rFonts w:eastAsiaTheme="minorEastAsia"/>
          <w:b/>
          <w:bCs/>
          <w:lang w:eastAsia="zh-TW" w:bidi="hi-IN"/>
        </w:rPr>
        <w:t>strongest</w:t>
      </w:r>
      <w:r w:rsidRPr="005C45BD">
        <w:rPr>
          <w:rFonts w:eastAsiaTheme="minorEastAsia"/>
          <w:b/>
          <w:bCs/>
          <w:lang w:eastAsia="zh-TW" w:bidi="hi-IN"/>
        </w:rPr>
        <w:t xml:space="preserve"> RSRP or highest priority before the evaluation period started.</w:t>
      </w:r>
    </w:p>
    <w:p w14:paraId="0457F970" w14:textId="77777777" w:rsidR="00334258" w:rsidRPr="000A79FC" w:rsidRDefault="00334258" w:rsidP="00334258">
      <w:pPr>
        <w:rPr>
          <w:rFonts w:eastAsiaTheme="minorEastAsia"/>
          <w:b/>
          <w:bCs/>
          <w:lang w:eastAsia="zh-TW" w:bidi="hi-IN"/>
        </w:rPr>
      </w:pPr>
      <w:r w:rsidRPr="000A79FC">
        <w:rPr>
          <w:rFonts w:eastAsiaTheme="minorEastAsia"/>
          <w:b/>
          <w:bCs/>
          <w:lang w:eastAsia="zh-TW" w:bidi="hi-IN"/>
        </w:rPr>
        <w:t>O</w:t>
      </w:r>
      <w:r w:rsidRPr="000A79FC">
        <w:rPr>
          <w:rFonts w:eastAsiaTheme="minorEastAsia" w:hint="eastAsia"/>
          <w:b/>
          <w:bCs/>
          <w:lang w:eastAsia="zh-TW" w:bidi="hi-IN"/>
        </w:rPr>
        <w:t>b</w:t>
      </w:r>
      <w:r w:rsidRPr="000A79FC">
        <w:rPr>
          <w:rFonts w:eastAsiaTheme="minorEastAsia"/>
          <w:b/>
          <w:bCs/>
          <w:lang w:eastAsia="zh-TW" w:bidi="hi-IN"/>
        </w:rPr>
        <w:t xml:space="preserve">servation 6: If RAN4 goes for this option “Option 3: UE keeps current SLSS transmission status,” RAN4 has to additionally discuss the clarification of UE behavior when there is no other valid SyncRef UE since keeping the current transmission status is problematic. </w:t>
      </w:r>
    </w:p>
    <w:p w14:paraId="3E08EF5E" w14:textId="77777777" w:rsidR="00334258" w:rsidRPr="00C72D7F" w:rsidRDefault="00334258" w:rsidP="00334258">
      <w:pPr>
        <w:rPr>
          <w:rFonts w:eastAsiaTheme="minorEastAsia"/>
          <w:b/>
          <w:bCs/>
          <w:lang w:eastAsia="zh-TW" w:bidi="hi-IN"/>
        </w:rPr>
      </w:pPr>
      <w:r w:rsidRPr="00C72D7F">
        <w:rPr>
          <w:rFonts w:eastAsiaTheme="minorEastAsia"/>
          <w:b/>
          <w:bCs/>
          <w:lang w:eastAsia="zh-TW" w:bidi="hi-IN"/>
        </w:rPr>
        <w:t>Proposal 4: To keep consistent UE behavior across different cases and to keep the cluster connected and synchronized, we propose to clarify the UE behavior after maximum LBT failures are reached as “initiate SLSS transmissions”.</w:t>
      </w:r>
    </w:p>
    <w:p w14:paraId="77393CA0" w14:textId="77777777" w:rsidR="00334258" w:rsidRPr="003E3723" w:rsidRDefault="00334258" w:rsidP="00334258">
      <w:pPr>
        <w:rPr>
          <w:rFonts w:eastAsiaTheme="minorEastAsia"/>
          <w:b/>
          <w:bCs/>
          <w:lang w:eastAsia="zh-TW" w:bidi="hi-IN"/>
        </w:rPr>
      </w:pPr>
      <w:r w:rsidRPr="003E3723">
        <w:rPr>
          <w:rFonts w:eastAsiaTheme="minorEastAsia"/>
          <w:b/>
          <w:bCs/>
          <w:lang w:eastAsia="zh-TW" w:bidi="hi-IN"/>
        </w:rPr>
        <w:t xml:space="preserve">Observation </w:t>
      </w:r>
      <w:r>
        <w:rPr>
          <w:rFonts w:eastAsiaTheme="minorEastAsia"/>
          <w:b/>
          <w:bCs/>
          <w:lang w:eastAsia="zh-TW" w:bidi="hi-IN"/>
        </w:rPr>
        <w:t>7</w:t>
      </w:r>
      <w:r w:rsidRPr="003E3723">
        <w:rPr>
          <w:rFonts w:eastAsiaTheme="minorEastAsia"/>
          <w:b/>
          <w:bCs/>
          <w:lang w:eastAsia="zh-TW" w:bidi="hi-IN"/>
        </w:rPr>
        <w:t xml:space="preserve">: </w:t>
      </w:r>
    </w:p>
    <w:p w14:paraId="69D7C700" w14:textId="77777777" w:rsidR="00334258" w:rsidRPr="003E3723" w:rsidRDefault="00334258" w:rsidP="00334258">
      <w:pPr>
        <w:pStyle w:val="ListParagraph"/>
        <w:numPr>
          <w:ilvl w:val="0"/>
          <w:numId w:val="8"/>
        </w:numPr>
        <w:rPr>
          <w:rFonts w:ascii="Times New Roman" w:eastAsiaTheme="minorEastAsia" w:hAnsi="Times New Roman"/>
          <w:b/>
          <w:bCs/>
          <w:sz w:val="20"/>
          <w:szCs w:val="20"/>
          <w:lang w:eastAsia="zh-TW" w:bidi="hi-IN"/>
        </w:rPr>
      </w:pPr>
      <w:r w:rsidRPr="003E3723">
        <w:rPr>
          <w:rFonts w:ascii="Times New Roman" w:eastAsiaTheme="minorEastAsia" w:hAnsi="Times New Roman"/>
          <w:b/>
          <w:bCs/>
          <w:sz w:val="20"/>
          <w:szCs w:val="20"/>
          <w:lang w:eastAsia="ko-KR"/>
        </w:rPr>
        <w:t>Common SL scenarios are indoor application scenarios without GNSS access in which UEs in the same area form a sync cluster, and the search for async SyncRef UE is performed.</w:t>
      </w:r>
    </w:p>
    <w:p w14:paraId="15FA3507" w14:textId="77777777" w:rsidR="00334258" w:rsidRPr="003E3723" w:rsidRDefault="00334258" w:rsidP="00334258">
      <w:pPr>
        <w:pStyle w:val="ListParagraph"/>
        <w:numPr>
          <w:ilvl w:val="0"/>
          <w:numId w:val="8"/>
        </w:numPr>
        <w:rPr>
          <w:rFonts w:ascii="Times New Roman" w:eastAsiaTheme="minorEastAsia" w:hAnsi="Times New Roman"/>
          <w:b/>
          <w:bCs/>
          <w:sz w:val="20"/>
          <w:szCs w:val="20"/>
          <w:lang w:eastAsia="zh-TW" w:bidi="hi-IN"/>
        </w:rPr>
      </w:pPr>
      <w:r w:rsidRPr="003E3723">
        <w:rPr>
          <w:rFonts w:ascii="Times New Roman" w:eastAsiaTheme="minorEastAsia" w:hAnsi="Times New Roman"/>
          <w:b/>
          <w:bCs/>
          <w:sz w:val="20"/>
          <w:szCs w:val="20"/>
          <w:lang w:eastAsia="zh-TW" w:bidi="hi-IN"/>
        </w:rPr>
        <w:t xml:space="preserve">Since UE doesn’t travel across different sync clusters very often in SL-U scenarios, the newly detectable SyncRef UEs are most likely synchronous SyncRef UEs, while the legacy spec requires UE to perform only the asynchronous SyncRef UE search, which has a long detection time </w:t>
      </w:r>
      <w:r w:rsidRPr="003E3723">
        <w:rPr>
          <w:rFonts w:ascii="Times New Roman" w:eastAsiaTheme="minorEastAsia" w:hAnsi="Times New Roman"/>
          <w:b/>
          <w:bCs/>
          <w:sz w:val="20"/>
          <w:szCs w:val="20"/>
          <w:lang w:val="en-GB" w:eastAsia="ko-KR"/>
        </w:rPr>
        <w:t>up to 8s+x*8s.</w:t>
      </w:r>
    </w:p>
    <w:p w14:paraId="3AD101D8" w14:textId="77777777" w:rsidR="00334258" w:rsidRPr="003E3723" w:rsidRDefault="00334258" w:rsidP="00334258">
      <w:pPr>
        <w:pStyle w:val="ListParagraph"/>
        <w:numPr>
          <w:ilvl w:val="0"/>
          <w:numId w:val="8"/>
        </w:numPr>
        <w:rPr>
          <w:rFonts w:ascii="Times New Roman" w:eastAsiaTheme="minorEastAsia" w:hAnsi="Times New Roman"/>
          <w:b/>
          <w:bCs/>
          <w:sz w:val="20"/>
          <w:szCs w:val="20"/>
          <w:lang w:eastAsia="zh-TW" w:bidi="hi-IN"/>
        </w:rPr>
      </w:pPr>
      <w:r w:rsidRPr="003E3723">
        <w:rPr>
          <w:rFonts w:ascii="Times New Roman" w:eastAsiaTheme="minorEastAsia" w:hAnsi="Times New Roman"/>
          <w:b/>
          <w:bCs/>
          <w:sz w:val="20"/>
          <w:szCs w:val="20"/>
          <w:lang w:eastAsia="zh-TW" w:bidi="hi-IN"/>
        </w:rPr>
        <w:t xml:space="preserve">To </w:t>
      </w:r>
      <w:r w:rsidRPr="003E3723">
        <w:rPr>
          <w:rFonts w:ascii="Times New Roman" w:eastAsiaTheme="minorEastAsia" w:hAnsi="Times New Roman" w:hint="eastAsia"/>
          <w:b/>
          <w:bCs/>
          <w:sz w:val="20"/>
          <w:szCs w:val="20"/>
          <w:lang w:eastAsia="zh-TW" w:bidi="hi-IN"/>
        </w:rPr>
        <w:t>k</w:t>
      </w:r>
      <w:r w:rsidRPr="003E3723">
        <w:rPr>
          <w:rFonts w:ascii="Times New Roman" w:eastAsiaTheme="minorEastAsia" w:hAnsi="Times New Roman"/>
          <w:b/>
          <w:bCs/>
          <w:sz w:val="20"/>
          <w:szCs w:val="20"/>
          <w:lang w:eastAsia="zh-TW" w:bidi="hi-IN"/>
        </w:rPr>
        <w:t>eep sync cluster synchronized in SL-U application scenarios, more UEs have to transmit SLSS when the current SyncRef UEs provides timing to other UEs by transmitting SLSS experiencing frequent LBT failures.</w:t>
      </w:r>
    </w:p>
    <w:p w14:paraId="260C8B0F" w14:textId="453FBEE7" w:rsidR="00334258" w:rsidRDefault="00334258" w:rsidP="00334258">
      <w:pPr>
        <w:rPr>
          <w:b/>
          <w:bCs/>
          <w:lang w:eastAsia="ja-JP" w:bidi="hi-IN"/>
        </w:rPr>
      </w:pPr>
      <w:r w:rsidRPr="00013267">
        <w:rPr>
          <w:b/>
          <w:bCs/>
          <w:lang w:eastAsia="ja-JP" w:bidi="hi-IN"/>
        </w:rPr>
        <w:t>Proposal</w:t>
      </w:r>
      <w:r>
        <w:rPr>
          <w:b/>
          <w:bCs/>
          <w:lang w:eastAsia="ja-JP" w:bidi="hi-IN"/>
        </w:rPr>
        <w:t xml:space="preserve"> </w:t>
      </w:r>
      <w:r w:rsidR="003A7B1C">
        <w:rPr>
          <w:b/>
          <w:bCs/>
          <w:lang w:eastAsia="ja-JP" w:bidi="hi-IN"/>
        </w:rPr>
        <w:t>5</w:t>
      </w:r>
      <w:r w:rsidRPr="00013267">
        <w:rPr>
          <w:b/>
          <w:bCs/>
          <w:lang w:eastAsia="ja-JP" w:bidi="hi-IN"/>
        </w:rPr>
        <w:t xml:space="preserve">: </w:t>
      </w:r>
      <w:r>
        <w:rPr>
          <w:b/>
          <w:bCs/>
          <w:lang w:eastAsia="ja-JP" w:bidi="hi-IN"/>
        </w:rPr>
        <w:t xml:space="preserve">When gNB is the highest priority sync source, or when GNSS is the highest priority sync source and the source SyncRef UE is not synchronized directly or indirectly to GNSS, in addition to allowing 6% data Tx dropping, allowing 30% SLSS Tx dropping and the requirement for sync SyncRef UE detection applies. </w:t>
      </w:r>
    </w:p>
    <w:p w14:paraId="04326706" w14:textId="35E5FE5A" w:rsidR="00334258" w:rsidRPr="00D80BD9" w:rsidRDefault="00334258" w:rsidP="00334258">
      <w:pPr>
        <w:rPr>
          <w:b/>
          <w:bCs/>
          <w:lang w:eastAsia="ja-JP" w:bidi="hi-IN"/>
        </w:rPr>
      </w:pPr>
      <w:r w:rsidRPr="00D80BD9">
        <w:rPr>
          <w:b/>
          <w:bCs/>
          <w:lang w:eastAsia="ja-JP" w:bidi="hi-IN"/>
        </w:rPr>
        <w:t xml:space="preserve">Proposal </w:t>
      </w:r>
      <w:r w:rsidR="003A7B1C">
        <w:rPr>
          <w:b/>
          <w:bCs/>
          <w:lang w:eastAsia="ja-JP" w:bidi="hi-IN"/>
        </w:rPr>
        <w:t>6</w:t>
      </w:r>
      <w:r w:rsidRPr="00D80BD9">
        <w:rPr>
          <w:b/>
          <w:bCs/>
          <w:lang w:eastAsia="ja-JP" w:bidi="hi-IN"/>
        </w:rPr>
        <w:t>: The additional dropping rate and requirements in proposal 6 can be conditionally applied when one or all the following conditions are met:</w:t>
      </w:r>
    </w:p>
    <w:p w14:paraId="1CA71272" w14:textId="77777777" w:rsidR="00334258" w:rsidRPr="00252557" w:rsidRDefault="00334258" w:rsidP="00334258">
      <w:pPr>
        <w:ind w:firstLine="288"/>
        <w:rPr>
          <w:b/>
          <w:bCs/>
          <w:i/>
          <w:iCs/>
          <w:lang w:eastAsia="ja-JP" w:bidi="hi-IN"/>
        </w:rPr>
      </w:pPr>
      <w:r w:rsidRPr="00252557">
        <w:rPr>
          <w:b/>
          <w:bCs/>
          <w:i/>
          <w:iCs/>
          <w:lang w:eastAsia="ja-JP" w:bidi="hi-IN"/>
        </w:rPr>
        <w:t>No detected SyncRef UE is available, or</w:t>
      </w:r>
    </w:p>
    <w:p w14:paraId="507B5AE8" w14:textId="77777777" w:rsidR="00334258" w:rsidRDefault="00334258" w:rsidP="00334258">
      <w:pPr>
        <w:ind w:firstLine="288"/>
        <w:rPr>
          <w:b/>
          <w:bCs/>
          <w:i/>
          <w:iCs/>
          <w:lang w:eastAsia="ja-JP" w:bidi="hi-IN"/>
        </w:rPr>
      </w:pPr>
      <w:r w:rsidRPr="00252557">
        <w:rPr>
          <w:b/>
          <w:bCs/>
          <w:i/>
          <w:iCs/>
          <w:lang w:eastAsia="ja-JP" w:bidi="hi-IN"/>
        </w:rPr>
        <w:t>The RSRP of the current SyncRef UE as sync source is lower than a threshold of z</w:t>
      </w:r>
      <w:r>
        <w:rPr>
          <w:b/>
          <w:bCs/>
          <w:i/>
          <w:iCs/>
          <w:lang w:eastAsia="ja-JP" w:bidi="hi-IN"/>
        </w:rPr>
        <w:t>, or maximum LBT is reached during the evaluation for initialization/cease of SLSS transmission</w:t>
      </w:r>
      <w:r w:rsidRPr="00252557">
        <w:rPr>
          <w:b/>
          <w:bCs/>
          <w:i/>
          <w:iCs/>
          <w:lang w:eastAsia="ja-JP" w:bidi="hi-IN"/>
        </w:rPr>
        <w:t>.</w:t>
      </w:r>
    </w:p>
    <w:p w14:paraId="275B58AA" w14:textId="77777777" w:rsidR="00334258" w:rsidRPr="003E6665" w:rsidRDefault="00334258" w:rsidP="00334258">
      <w:pPr>
        <w:rPr>
          <w:b/>
          <w:bCs/>
          <w:lang w:eastAsia="ja-JP" w:bidi="hi-IN"/>
        </w:rPr>
      </w:pPr>
      <w:r>
        <w:rPr>
          <w:b/>
          <w:bCs/>
          <w:i/>
          <w:iCs/>
          <w:lang w:eastAsia="ja-JP" w:bidi="hi-IN"/>
        </w:rPr>
        <w:t>z</w:t>
      </w:r>
      <w:r>
        <w:rPr>
          <w:b/>
          <w:bCs/>
          <w:lang w:eastAsia="ja-JP" w:bidi="hi-IN"/>
        </w:rPr>
        <w:t xml:space="preserve"> can follow the SLSS evaluation threshold, or a separately configured threshold.</w:t>
      </w:r>
    </w:p>
    <w:p w14:paraId="48020D55" w14:textId="77777777" w:rsidR="001E7771" w:rsidRPr="002A7F22" w:rsidRDefault="001E7771" w:rsidP="001E7771">
      <w:pPr>
        <w:rPr>
          <w:b/>
          <w:bCs/>
          <w:lang w:eastAsia="ja-JP" w:bidi="hi-IN"/>
        </w:rPr>
      </w:pPr>
      <w:r w:rsidRPr="002A7F22">
        <w:rPr>
          <w:b/>
          <w:bCs/>
          <w:lang w:eastAsia="ja-JP" w:bidi="hi-IN"/>
        </w:rPr>
        <w:t>Observation 8: From UE behavior perspective, we need to verify the following by the RRM tests:</w:t>
      </w:r>
    </w:p>
    <w:p w14:paraId="11C66094" w14:textId="77777777" w:rsidR="001E7771" w:rsidRPr="002A7F22" w:rsidRDefault="001E7771" w:rsidP="001E7771">
      <w:pPr>
        <w:pStyle w:val="ListParagraph"/>
        <w:numPr>
          <w:ilvl w:val="0"/>
          <w:numId w:val="10"/>
        </w:numPr>
        <w:rPr>
          <w:rFonts w:ascii="Times New Roman" w:eastAsiaTheme="minorEastAsia" w:hAnsi="Times New Roman"/>
          <w:b/>
          <w:bCs/>
          <w:sz w:val="20"/>
          <w:szCs w:val="20"/>
          <w:lang w:eastAsia="ko-KR"/>
        </w:rPr>
      </w:pPr>
      <w:r w:rsidRPr="002A7F22">
        <w:rPr>
          <w:rFonts w:ascii="Times New Roman" w:eastAsiaTheme="minorEastAsia" w:hAnsi="Times New Roman"/>
          <w:b/>
          <w:bCs/>
          <w:sz w:val="20"/>
          <w:szCs w:val="20"/>
          <w:lang w:eastAsia="ko-KR"/>
        </w:rPr>
        <w:t>Whether the DUT monitors the additional S-SSB locations</w:t>
      </w:r>
    </w:p>
    <w:p w14:paraId="0273DA6C" w14:textId="77777777" w:rsidR="001E7771" w:rsidRPr="002A7F22" w:rsidRDefault="001E7771" w:rsidP="001E7771">
      <w:pPr>
        <w:pStyle w:val="ListParagraph"/>
        <w:numPr>
          <w:ilvl w:val="0"/>
          <w:numId w:val="10"/>
        </w:numPr>
        <w:rPr>
          <w:rFonts w:ascii="Times New Roman" w:eastAsiaTheme="minorEastAsia" w:hAnsi="Times New Roman"/>
          <w:b/>
          <w:bCs/>
          <w:sz w:val="20"/>
          <w:szCs w:val="20"/>
          <w:lang w:eastAsia="ko-KR"/>
        </w:rPr>
      </w:pPr>
      <w:r w:rsidRPr="002A7F22">
        <w:rPr>
          <w:rFonts w:ascii="Times New Roman" w:eastAsiaTheme="minorEastAsia" w:hAnsi="Times New Roman"/>
          <w:b/>
          <w:bCs/>
          <w:sz w:val="20"/>
          <w:szCs w:val="20"/>
          <w:lang w:eastAsia="ko-KR"/>
        </w:rPr>
        <w:t>Whether the DUT extends the evaluation period after its measurement target experiences LBT failures</w:t>
      </w:r>
    </w:p>
    <w:p w14:paraId="580F07D1" w14:textId="77777777" w:rsidR="001E7771" w:rsidRDefault="001E7771" w:rsidP="001E7771">
      <w:pPr>
        <w:rPr>
          <w:rFonts w:eastAsiaTheme="minorEastAsia"/>
          <w:b/>
          <w:bCs/>
          <w:lang w:eastAsia="ko-KR"/>
        </w:rPr>
      </w:pPr>
      <w:r>
        <w:rPr>
          <w:rFonts w:eastAsiaTheme="minorEastAsia"/>
          <w:b/>
          <w:bCs/>
          <w:lang w:eastAsia="ko-KR"/>
        </w:rPr>
        <w:t>Proposal 7: One test on initiation/cease of SLSS transmission is sufficient to verify the behavior listed in observation 8.</w:t>
      </w:r>
    </w:p>
    <w:p w14:paraId="00E22899" w14:textId="77777777" w:rsidR="001E7771" w:rsidRDefault="001E7771" w:rsidP="001E7771">
      <w:pPr>
        <w:rPr>
          <w:b/>
          <w:bCs/>
          <w:lang w:val="en-US" w:eastAsia="ja-JP" w:bidi="hi-IN"/>
        </w:rPr>
      </w:pPr>
      <w:r>
        <w:rPr>
          <w:b/>
          <w:bCs/>
          <w:lang w:val="en-US" w:eastAsia="ja-JP" w:bidi="hi-IN"/>
        </w:rPr>
        <w:t>Proposal 8: Reuse RSSI accuracy requirements from NR-U for SL-U LBT measurement.</w:t>
      </w:r>
    </w:p>
    <w:p w14:paraId="4074D7F3" w14:textId="77777777" w:rsidR="001E7771" w:rsidRPr="000F49B2" w:rsidRDefault="001E7771" w:rsidP="001E7771">
      <w:pPr>
        <w:rPr>
          <w:b/>
          <w:bCs/>
          <w:lang w:eastAsia="ja-JP" w:bidi="hi-IN"/>
        </w:rPr>
      </w:pPr>
      <w:r w:rsidRPr="000F49B2">
        <w:rPr>
          <w:b/>
          <w:bCs/>
          <w:lang w:eastAsia="ja-JP" w:bidi="hi-IN"/>
        </w:rPr>
        <w:t xml:space="preserve">Observation </w:t>
      </w:r>
      <w:r>
        <w:rPr>
          <w:b/>
          <w:bCs/>
          <w:lang w:eastAsia="ja-JP" w:bidi="hi-IN"/>
        </w:rPr>
        <w:t>9:</w:t>
      </w:r>
      <w:r w:rsidRPr="000F49B2">
        <w:rPr>
          <w:b/>
          <w:bCs/>
          <w:lang w:eastAsia="ja-JP" w:bidi="hi-IN"/>
        </w:rPr>
        <w:t xml:space="preserve"> The network can control carrier addition/release on SL UEs when Uu is in connected mode, and therefore UE based interruption coordination is applicable only during Uu idle/inactive mode. Note that carrier addition/release is not a periodic operation, and it doesn’t happen frequently.</w:t>
      </w:r>
      <w:r>
        <w:rPr>
          <w:b/>
          <w:bCs/>
          <w:lang w:eastAsia="ja-JP" w:bidi="hi-IN"/>
        </w:rPr>
        <w:t xml:space="preserve"> The coordination between SL and Uu increases implementation complexity.</w:t>
      </w:r>
    </w:p>
    <w:p w14:paraId="5D8D58AC" w14:textId="77777777" w:rsidR="001E7771" w:rsidRPr="00625447" w:rsidRDefault="001E7771" w:rsidP="001E7771">
      <w:pPr>
        <w:rPr>
          <w:b/>
          <w:bCs/>
          <w:lang w:eastAsia="ja-JP" w:bidi="hi-IN"/>
        </w:rPr>
      </w:pPr>
      <w:r w:rsidRPr="00625447">
        <w:rPr>
          <w:b/>
          <w:bCs/>
          <w:lang w:eastAsia="ja-JP" w:bidi="hi-IN"/>
        </w:rPr>
        <w:t xml:space="preserve">Proposal </w:t>
      </w:r>
      <w:r>
        <w:rPr>
          <w:b/>
          <w:bCs/>
          <w:lang w:eastAsia="ja-JP" w:bidi="hi-IN"/>
        </w:rPr>
        <w:t>9</w:t>
      </w:r>
      <w:r w:rsidRPr="00625447">
        <w:rPr>
          <w:b/>
          <w:bCs/>
          <w:lang w:eastAsia="ja-JP" w:bidi="hi-IN"/>
        </w:rPr>
        <w:t xml:space="preserve">: UE shouldn’t be required to implement coordination between SL and Uu communications unless the system enhancement is justified.   </w:t>
      </w:r>
    </w:p>
    <w:p w14:paraId="479479AC" w14:textId="77777777" w:rsidR="00334258" w:rsidRPr="001E7771" w:rsidRDefault="00334258" w:rsidP="002F59E8">
      <w:pPr>
        <w:rPr>
          <w:lang w:bidi="hi-IN"/>
        </w:rPr>
      </w:pPr>
    </w:p>
    <w:sectPr w:rsidR="00334258" w:rsidRPr="001E7771" w:rsidSect="00235DE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720" w:right="720" w:bottom="720" w:left="720"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33751" w14:textId="77777777" w:rsidR="005E2CF5" w:rsidRDefault="005E2CF5">
      <w:r>
        <w:separator/>
      </w:r>
    </w:p>
  </w:endnote>
  <w:endnote w:type="continuationSeparator" w:id="0">
    <w:p w14:paraId="107466F0" w14:textId="77777777" w:rsidR="005E2CF5" w:rsidRDefault="005E2CF5">
      <w:r>
        <w:continuationSeparator/>
      </w:r>
    </w:p>
  </w:endnote>
  <w:endnote w:type="continuationNotice" w:id="1">
    <w:p w14:paraId="2D207CA2" w14:textId="77777777" w:rsidR="005E2CF5" w:rsidRDefault="005E2CF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FCBA9" w14:textId="77777777" w:rsidR="00D73FFE" w:rsidRDefault="00D73FF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55021D" w14:textId="77777777" w:rsidR="00D73FFE" w:rsidRDefault="00D73FF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1FBEE" w14:textId="77777777" w:rsidR="00D73FFE" w:rsidRPr="00DB1239" w:rsidRDefault="00D73FF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C4A1E" w14:textId="77777777" w:rsidR="008B7F66" w:rsidRDefault="008B7F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B9142" w14:textId="77777777" w:rsidR="005E2CF5" w:rsidRDefault="005E2CF5">
      <w:r>
        <w:separator/>
      </w:r>
    </w:p>
  </w:footnote>
  <w:footnote w:type="continuationSeparator" w:id="0">
    <w:p w14:paraId="04E06134" w14:textId="77777777" w:rsidR="005E2CF5" w:rsidRDefault="005E2CF5">
      <w:r>
        <w:continuationSeparator/>
      </w:r>
    </w:p>
  </w:footnote>
  <w:footnote w:type="continuationNotice" w:id="1">
    <w:p w14:paraId="58F84093" w14:textId="77777777" w:rsidR="005E2CF5" w:rsidRDefault="005E2CF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0583A" w14:textId="77777777" w:rsidR="00D73FFE" w:rsidRDefault="00D73FF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FFA75" w14:textId="77777777" w:rsidR="00D73FFE" w:rsidRDefault="00D73F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747A2" w14:textId="77777777" w:rsidR="008B7F66" w:rsidRDefault="008B7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2A9B4976"/>
    <w:multiLevelType w:val="multilevel"/>
    <w:tmpl w:val="5F3E62BC"/>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0E1335C"/>
    <w:multiLevelType w:val="hybridMultilevel"/>
    <w:tmpl w:val="8118F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15:restartNumberingAfterBreak="0">
    <w:nsid w:val="4BB5295B"/>
    <w:multiLevelType w:val="hybridMultilevel"/>
    <w:tmpl w:val="70109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612274"/>
    <w:multiLevelType w:val="hybridMultilevel"/>
    <w:tmpl w:val="D1A09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A479AD"/>
    <w:multiLevelType w:val="hybridMultilevel"/>
    <w:tmpl w:val="68FE3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8D5885"/>
    <w:multiLevelType w:val="hybridMultilevel"/>
    <w:tmpl w:val="423C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7745A9"/>
    <w:multiLevelType w:val="hybridMultilevel"/>
    <w:tmpl w:val="685E5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46090465">
    <w:abstractNumId w:val="4"/>
  </w:num>
  <w:num w:numId="2" w16cid:durableId="1253659928">
    <w:abstractNumId w:val="3"/>
  </w:num>
  <w:num w:numId="3" w16cid:durableId="1600213808">
    <w:abstractNumId w:val="5"/>
  </w:num>
  <w:num w:numId="4" w16cid:durableId="887107476">
    <w:abstractNumId w:val="1"/>
  </w:num>
  <w:num w:numId="5" w16cid:durableId="97608924">
    <w:abstractNumId w:val="7"/>
  </w:num>
  <w:num w:numId="6" w16cid:durableId="293759692">
    <w:abstractNumId w:val="13"/>
  </w:num>
  <w:num w:numId="7" w16cid:durableId="1686863778">
    <w:abstractNumId w:val="9"/>
  </w:num>
  <w:num w:numId="8" w16cid:durableId="365715126">
    <w:abstractNumId w:val="6"/>
  </w:num>
  <w:num w:numId="9" w16cid:durableId="904023898">
    <w:abstractNumId w:val="12"/>
  </w:num>
  <w:num w:numId="10" w16cid:durableId="859511484">
    <w:abstractNumId w:val="8"/>
  </w:num>
  <w:num w:numId="11" w16cid:durableId="97874687">
    <w:abstractNumId w:val="2"/>
  </w:num>
  <w:num w:numId="12" w16cid:durableId="755975878">
    <w:abstractNumId w:val="11"/>
  </w:num>
  <w:num w:numId="13" w16cid:durableId="59620680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0Nze1MDcyMzY1MjRQ0lEKTi0uzszPAykwNKsFAARUq2UtAAAA"/>
  </w:docVars>
  <w:rsids>
    <w:rsidRoot w:val="008810FA"/>
    <w:rsid w:val="000000A2"/>
    <w:rsid w:val="000004CA"/>
    <w:rsid w:val="00000515"/>
    <w:rsid w:val="00000ECA"/>
    <w:rsid w:val="00000F2A"/>
    <w:rsid w:val="000012FF"/>
    <w:rsid w:val="00001CD4"/>
    <w:rsid w:val="00001FC3"/>
    <w:rsid w:val="000022AF"/>
    <w:rsid w:val="00002375"/>
    <w:rsid w:val="00002459"/>
    <w:rsid w:val="00003131"/>
    <w:rsid w:val="000031AB"/>
    <w:rsid w:val="00003772"/>
    <w:rsid w:val="000037FB"/>
    <w:rsid w:val="00003CE0"/>
    <w:rsid w:val="0000414E"/>
    <w:rsid w:val="00004885"/>
    <w:rsid w:val="00004CD0"/>
    <w:rsid w:val="00004D8C"/>
    <w:rsid w:val="00004DCB"/>
    <w:rsid w:val="000051F0"/>
    <w:rsid w:val="00005327"/>
    <w:rsid w:val="0000553B"/>
    <w:rsid w:val="00006780"/>
    <w:rsid w:val="00006C7A"/>
    <w:rsid w:val="00006F82"/>
    <w:rsid w:val="00007113"/>
    <w:rsid w:val="000072BD"/>
    <w:rsid w:val="000074A3"/>
    <w:rsid w:val="0000791D"/>
    <w:rsid w:val="0000792C"/>
    <w:rsid w:val="00007CEF"/>
    <w:rsid w:val="000101EF"/>
    <w:rsid w:val="000103C9"/>
    <w:rsid w:val="00010739"/>
    <w:rsid w:val="0001078E"/>
    <w:rsid w:val="00010E97"/>
    <w:rsid w:val="00010F1F"/>
    <w:rsid w:val="00010FD1"/>
    <w:rsid w:val="0001137B"/>
    <w:rsid w:val="00011519"/>
    <w:rsid w:val="00011595"/>
    <w:rsid w:val="00011703"/>
    <w:rsid w:val="000118B4"/>
    <w:rsid w:val="00011924"/>
    <w:rsid w:val="000121EC"/>
    <w:rsid w:val="000124D1"/>
    <w:rsid w:val="00012D90"/>
    <w:rsid w:val="00012DCC"/>
    <w:rsid w:val="0001321B"/>
    <w:rsid w:val="00013267"/>
    <w:rsid w:val="00013488"/>
    <w:rsid w:val="00013760"/>
    <w:rsid w:val="000137FF"/>
    <w:rsid w:val="00013A7B"/>
    <w:rsid w:val="00013B23"/>
    <w:rsid w:val="00013B63"/>
    <w:rsid w:val="00014035"/>
    <w:rsid w:val="000141F0"/>
    <w:rsid w:val="00015204"/>
    <w:rsid w:val="00015BCB"/>
    <w:rsid w:val="00015CF8"/>
    <w:rsid w:val="00015FB7"/>
    <w:rsid w:val="00016013"/>
    <w:rsid w:val="000162B2"/>
    <w:rsid w:val="00016DCE"/>
    <w:rsid w:val="00016DDC"/>
    <w:rsid w:val="0001729B"/>
    <w:rsid w:val="00017309"/>
    <w:rsid w:val="00017BE2"/>
    <w:rsid w:val="00020331"/>
    <w:rsid w:val="0002033F"/>
    <w:rsid w:val="00020483"/>
    <w:rsid w:val="000205C1"/>
    <w:rsid w:val="000207EF"/>
    <w:rsid w:val="000208B8"/>
    <w:rsid w:val="00020D61"/>
    <w:rsid w:val="00020E8F"/>
    <w:rsid w:val="0002130A"/>
    <w:rsid w:val="0002135F"/>
    <w:rsid w:val="00021592"/>
    <w:rsid w:val="0002165C"/>
    <w:rsid w:val="00021B70"/>
    <w:rsid w:val="00021C67"/>
    <w:rsid w:val="00021DEC"/>
    <w:rsid w:val="00021E89"/>
    <w:rsid w:val="000222F7"/>
    <w:rsid w:val="000228C4"/>
    <w:rsid w:val="00022B0D"/>
    <w:rsid w:val="00022BCE"/>
    <w:rsid w:val="0002387B"/>
    <w:rsid w:val="00023985"/>
    <w:rsid w:val="00023C29"/>
    <w:rsid w:val="00023DD2"/>
    <w:rsid w:val="00024A87"/>
    <w:rsid w:val="00024B11"/>
    <w:rsid w:val="00024E37"/>
    <w:rsid w:val="00024E57"/>
    <w:rsid w:val="0002506A"/>
    <w:rsid w:val="00025281"/>
    <w:rsid w:val="000254B6"/>
    <w:rsid w:val="000255A1"/>
    <w:rsid w:val="00025825"/>
    <w:rsid w:val="000258DD"/>
    <w:rsid w:val="0002591B"/>
    <w:rsid w:val="00025AFC"/>
    <w:rsid w:val="00025C5F"/>
    <w:rsid w:val="00025E29"/>
    <w:rsid w:val="000266AE"/>
    <w:rsid w:val="00026905"/>
    <w:rsid w:val="00026977"/>
    <w:rsid w:val="000269C8"/>
    <w:rsid w:val="00026AF7"/>
    <w:rsid w:val="00026EF9"/>
    <w:rsid w:val="00026F8A"/>
    <w:rsid w:val="00027333"/>
    <w:rsid w:val="0002790C"/>
    <w:rsid w:val="00027E41"/>
    <w:rsid w:val="000300FE"/>
    <w:rsid w:val="00030766"/>
    <w:rsid w:val="00030ED5"/>
    <w:rsid w:val="00030F74"/>
    <w:rsid w:val="00030F8E"/>
    <w:rsid w:val="00031242"/>
    <w:rsid w:val="00031E02"/>
    <w:rsid w:val="00031EDD"/>
    <w:rsid w:val="000321DC"/>
    <w:rsid w:val="00032905"/>
    <w:rsid w:val="00032A64"/>
    <w:rsid w:val="000334D2"/>
    <w:rsid w:val="00033834"/>
    <w:rsid w:val="00033A55"/>
    <w:rsid w:val="00033AE8"/>
    <w:rsid w:val="00033E5C"/>
    <w:rsid w:val="00033FE2"/>
    <w:rsid w:val="0003441E"/>
    <w:rsid w:val="00034698"/>
    <w:rsid w:val="00034787"/>
    <w:rsid w:val="000349B7"/>
    <w:rsid w:val="00034C16"/>
    <w:rsid w:val="00034C36"/>
    <w:rsid w:val="00034DC2"/>
    <w:rsid w:val="000350B6"/>
    <w:rsid w:val="0003540B"/>
    <w:rsid w:val="00035CAB"/>
    <w:rsid w:val="0003667C"/>
    <w:rsid w:val="000368D6"/>
    <w:rsid w:val="00036A16"/>
    <w:rsid w:val="00036C45"/>
    <w:rsid w:val="00036FA7"/>
    <w:rsid w:val="000377E3"/>
    <w:rsid w:val="00037910"/>
    <w:rsid w:val="00037A21"/>
    <w:rsid w:val="00037C52"/>
    <w:rsid w:val="00037D3E"/>
    <w:rsid w:val="00040279"/>
    <w:rsid w:val="000404F2"/>
    <w:rsid w:val="00040F7A"/>
    <w:rsid w:val="000410C1"/>
    <w:rsid w:val="000412B7"/>
    <w:rsid w:val="000413B8"/>
    <w:rsid w:val="000415BB"/>
    <w:rsid w:val="000415EC"/>
    <w:rsid w:val="00041707"/>
    <w:rsid w:val="0004182E"/>
    <w:rsid w:val="000418C8"/>
    <w:rsid w:val="00041AEE"/>
    <w:rsid w:val="00042397"/>
    <w:rsid w:val="00042405"/>
    <w:rsid w:val="00042527"/>
    <w:rsid w:val="000426B1"/>
    <w:rsid w:val="000429CD"/>
    <w:rsid w:val="00042BFC"/>
    <w:rsid w:val="000430CF"/>
    <w:rsid w:val="000433B7"/>
    <w:rsid w:val="00043607"/>
    <w:rsid w:val="00043703"/>
    <w:rsid w:val="00043CFE"/>
    <w:rsid w:val="0004403C"/>
    <w:rsid w:val="000441EC"/>
    <w:rsid w:val="00044225"/>
    <w:rsid w:val="00044359"/>
    <w:rsid w:val="000444AD"/>
    <w:rsid w:val="00044576"/>
    <w:rsid w:val="00044E4C"/>
    <w:rsid w:val="00044FC4"/>
    <w:rsid w:val="000451E5"/>
    <w:rsid w:val="000453F6"/>
    <w:rsid w:val="000458CB"/>
    <w:rsid w:val="00045AC3"/>
    <w:rsid w:val="00045B15"/>
    <w:rsid w:val="000463D4"/>
    <w:rsid w:val="00046CD6"/>
    <w:rsid w:val="00046CE4"/>
    <w:rsid w:val="00046F9A"/>
    <w:rsid w:val="0004713D"/>
    <w:rsid w:val="000472F3"/>
    <w:rsid w:val="0004730E"/>
    <w:rsid w:val="0004746D"/>
    <w:rsid w:val="000475B5"/>
    <w:rsid w:val="000477BB"/>
    <w:rsid w:val="00047885"/>
    <w:rsid w:val="00047A82"/>
    <w:rsid w:val="00047D3D"/>
    <w:rsid w:val="00047D6B"/>
    <w:rsid w:val="000503E0"/>
    <w:rsid w:val="0005055B"/>
    <w:rsid w:val="000505B9"/>
    <w:rsid w:val="000505E0"/>
    <w:rsid w:val="000508D9"/>
    <w:rsid w:val="00050D96"/>
    <w:rsid w:val="00051135"/>
    <w:rsid w:val="00051586"/>
    <w:rsid w:val="000516F0"/>
    <w:rsid w:val="00051C70"/>
    <w:rsid w:val="0005201C"/>
    <w:rsid w:val="000528EA"/>
    <w:rsid w:val="0005291A"/>
    <w:rsid w:val="00052AE3"/>
    <w:rsid w:val="00052C5E"/>
    <w:rsid w:val="00052F3A"/>
    <w:rsid w:val="000531A8"/>
    <w:rsid w:val="0005330B"/>
    <w:rsid w:val="0005382E"/>
    <w:rsid w:val="00053849"/>
    <w:rsid w:val="00053A47"/>
    <w:rsid w:val="0005456B"/>
    <w:rsid w:val="0005456E"/>
    <w:rsid w:val="00054614"/>
    <w:rsid w:val="00054675"/>
    <w:rsid w:val="0005468A"/>
    <w:rsid w:val="00054A5B"/>
    <w:rsid w:val="00054ACE"/>
    <w:rsid w:val="00054AD7"/>
    <w:rsid w:val="00054AD9"/>
    <w:rsid w:val="00054DAB"/>
    <w:rsid w:val="0005504C"/>
    <w:rsid w:val="00055873"/>
    <w:rsid w:val="00055B8E"/>
    <w:rsid w:val="0005602E"/>
    <w:rsid w:val="00056052"/>
    <w:rsid w:val="00056057"/>
    <w:rsid w:val="00056318"/>
    <w:rsid w:val="00056A96"/>
    <w:rsid w:val="00056B3A"/>
    <w:rsid w:val="000572A7"/>
    <w:rsid w:val="00057460"/>
    <w:rsid w:val="000574E1"/>
    <w:rsid w:val="00057511"/>
    <w:rsid w:val="00057AD4"/>
    <w:rsid w:val="00057B3D"/>
    <w:rsid w:val="00057DF9"/>
    <w:rsid w:val="00057F2C"/>
    <w:rsid w:val="00057F68"/>
    <w:rsid w:val="00057F6C"/>
    <w:rsid w:val="00057FE7"/>
    <w:rsid w:val="000601E9"/>
    <w:rsid w:val="00060586"/>
    <w:rsid w:val="000608C1"/>
    <w:rsid w:val="00060A9B"/>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570"/>
    <w:rsid w:val="000667D1"/>
    <w:rsid w:val="00066942"/>
    <w:rsid w:val="000669D5"/>
    <w:rsid w:val="00066E05"/>
    <w:rsid w:val="00067087"/>
    <w:rsid w:val="000671F8"/>
    <w:rsid w:val="0006739D"/>
    <w:rsid w:val="00067436"/>
    <w:rsid w:val="000674DD"/>
    <w:rsid w:val="0006777C"/>
    <w:rsid w:val="00067948"/>
    <w:rsid w:val="00067FE2"/>
    <w:rsid w:val="00070237"/>
    <w:rsid w:val="00070378"/>
    <w:rsid w:val="0007066C"/>
    <w:rsid w:val="00070EB5"/>
    <w:rsid w:val="0007118F"/>
    <w:rsid w:val="000711FC"/>
    <w:rsid w:val="000715FE"/>
    <w:rsid w:val="000716FB"/>
    <w:rsid w:val="00071E9B"/>
    <w:rsid w:val="00071F99"/>
    <w:rsid w:val="00072E75"/>
    <w:rsid w:val="00072EFA"/>
    <w:rsid w:val="00073219"/>
    <w:rsid w:val="00073785"/>
    <w:rsid w:val="00073CF8"/>
    <w:rsid w:val="00074375"/>
    <w:rsid w:val="000743A0"/>
    <w:rsid w:val="0007479E"/>
    <w:rsid w:val="000748A2"/>
    <w:rsid w:val="00074A66"/>
    <w:rsid w:val="00074B8E"/>
    <w:rsid w:val="00074BF5"/>
    <w:rsid w:val="00074E65"/>
    <w:rsid w:val="000752CD"/>
    <w:rsid w:val="00075680"/>
    <w:rsid w:val="0007590A"/>
    <w:rsid w:val="00075999"/>
    <w:rsid w:val="00075FE3"/>
    <w:rsid w:val="00076622"/>
    <w:rsid w:val="00076775"/>
    <w:rsid w:val="00076D63"/>
    <w:rsid w:val="00076D95"/>
    <w:rsid w:val="00077579"/>
    <w:rsid w:val="00077A78"/>
    <w:rsid w:val="00080170"/>
    <w:rsid w:val="000805B2"/>
    <w:rsid w:val="00080786"/>
    <w:rsid w:val="00080D74"/>
    <w:rsid w:val="00081DC8"/>
    <w:rsid w:val="00082152"/>
    <w:rsid w:val="000826FF"/>
    <w:rsid w:val="00082A49"/>
    <w:rsid w:val="00082C27"/>
    <w:rsid w:val="00082DA4"/>
    <w:rsid w:val="00082E54"/>
    <w:rsid w:val="00083322"/>
    <w:rsid w:val="000833CA"/>
    <w:rsid w:val="00083788"/>
    <w:rsid w:val="00084255"/>
    <w:rsid w:val="00084937"/>
    <w:rsid w:val="00085239"/>
    <w:rsid w:val="00085E32"/>
    <w:rsid w:val="000861E4"/>
    <w:rsid w:val="000862BA"/>
    <w:rsid w:val="00086B50"/>
    <w:rsid w:val="00086C4D"/>
    <w:rsid w:val="00086CF2"/>
    <w:rsid w:val="0008731C"/>
    <w:rsid w:val="0008760B"/>
    <w:rsid w:val="00087881"/>
    <w:rsid w:val="00087BAB"/>
    <w:rsid w:val="00087E29"/>
    <w:rsid w:val="00087F91"/>
    <w:rsid w:val="0009018D"/>
    <w:rsid w:val="00090573"/>
    <w:rsid w:val="00090586"/>
    <w:rsid w:val="00090653"/>
    <w:rsid w:val="00091277"/>
    <w:rsid w:val="00091714"/>
    <w:rsid w:val="000921E3"/>
    <w:rsid w:val="00092334"/>
    <w:rsid w:val="000923BD"/>
    <w:rsid w:val="000924A8"/>
    <w:rsid w:val="0009287A"/>
    <w:rsid w:val="000931C3"/>
    <w:rsid w:val="000938A0"/>
    <w:rsid w:val="00093B72"/>
    <w:rsid w:val="0009437A"/>
    <w:rsid w:val="000947B7"/>
    <w:rsid w:val="0009493A"/>
    <w:rsid w:val="000950FD"/>
    <w:rsid w:val="00095671"/>
    <w:rsid w:val="000956EF"/>
    <w:rsid w:val="00095920"/>
    <w:rsid w:val="00095F53"/>
    <w:rsid w:val="0009612D"/>
    <w:rsid w:val="0009653B"/>
    <w:rsid w:val="0009680E"/>
    <w:rsid w:val="000968CF"/>
    <w:rsid w:val="000968D8"/>
    <w:rsid w:val="00096CF2"/>
    <w:rsid w:val="0009709B"/>
    <w:rsid w:val="000979F0"/>
    <w:rsid w:val="00097AE8"/>
    <w:rsid w:val="00097D8D"/>
    <w:rsid w:val="000A0296"/>
    <w:rsid w:val="000A02DC"/>
    <w:rsid w:val="000A06C9"/>
    <w:rsid w:val="000A0C0B"/>
    <w:rsid w:val="000A0CA1"/>
    <w:rsid w:val="000A0E99"/>
    <w:rsid w:val="000A0F08"/>
    <w:rsid w:val="000A0F82"/>
    <w:rsid w:val="000A1089"/>
    <w:rsid w:val="000A11BB"/>
    <w:rsid w:val="000A1AD3"/>
    <w:rsid w:val="000A1AF5"/>
    <w:rsid w:val="000A1D49"/>
    <w:rsid w:val="000A1D5E"/>
    <w:rsid w:val="000A1F8D"/>
    <w:rsid w:val="000A236E"/>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4C0"/>
    <w:rsid w:val="000A7955"/>
    <w:rsid w:val="000A79FC"/>
    <w:rsid w:val="000A7C88"/>
    <w:rsid w:val="000A7E17"/>
    <w:rsid w:val="000B02C2"/>
    <w:rsid w:val="000B041B"/>
    <w:rsid w:val="000B081C"/>
    <w:rsid w:val="000B10AB"/>
    <w:rsid w:val="000B17A1"/>
    <w:rsid w:val="000B1CD3"/>
    <w:rsid w:val="000B22B6"/>
    <w:rsid w:val="000B24F4"/>
    <w:rsid w:val="000B256B"/>
    <w:rsid w:val="000B32D4"/>
    <w:rsid w:val="000B37FD"/>
    <w:rsid w:val="000B38DA"/>
    <w:rsid w:val="000B3F37"/>
    <w:rsid w:val="000B4083"/>
    <w:rsid w:val="000B463C"/>
    <w:rsid w:val="000B49D7"/>
    <w:rsid w:val="000B4E33"/>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5B4"/>
    <w:rsid w:val="000C133A"/>
    <w:rsid w:val="000C15EE"/>
    <w:rsid w:val="000C1DBD"/>
    <w:rsid w:val="000C1F69"/>
    <w:rsid w:val="000C2CEB"/>
    <w:rsid w:val="000C2DE1"/>
    <w:rsid w:val="000C3209"/>
    <w:rsid w:val="000C3590"/>
    <w:rsid w:val="000C37B2"/>
    <w:rsid w:val="000C393F"/>
    <w:rsid w:val="000C395B"/>
    <w:rsid w:val="000C3987"/>
    <w:rsid w:val="000C3F16"/>
    <w:rsid w:val="000C42B9"/>
    <w:rsid w:val="000C44BD"/>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81B"/>
    <w:rsid w:val="000D206C"/>
    <w:rsid w:val="000D23C1"/>
    <w:rsid w:val="000D2AE0"/>
    <w:rsid w:val="000D2EA5"/>
    <w:rsid w:val="000D30AC"/>
    <w:rsid w:val="000D35D4"/>
    <w:rsid w:val="000D362A"/>
    <w:rsid w:val="000D37FA"/>
    <w:rsid w:val="000D3A33"/>
    <w:rsid w:val="000D3A6C"/>
    <w:rsid w:val="000D42C1"/>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29D"/>
    <w:rsid w:val="000D6541"/>
    <w:rsid w:val="000D697E"/>
    <w:rsid w:val="000D6E96"/>
    <w:rsid w:val="000D71DF"/>
    <w:rsid w:val="000D7268"/>
    <w:rsid w:val="000D7383"/>
    <w:rsid w:val="000D745D"/>
    <w:rsid w:val="000D75CC"/>
    <w:rsid w:val="000D75EE"/>
    <w:rsid w:val="000D7783"/>
    <w:rsid w:val="000D7A10"/>
    <w:rsid w:val="000D7C7C"/>
    <w:rsid w:val="000E011D"/>
    <w:rsid w:val="000E0706"/>
    <w:rsid w:val="000E0E9A"/>
    <w:rsid w:val="000E14B9"/>
    <w:rsid w:val="000E182B"/>
    <w:rsid w:val="000E19C2"/>
    <w:rsid w:val="000E19C9"/>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65A"/>
    <w:rsid w:val="000E5830"/>
    <w:rsid w:val="000E5C4E"/>
    <w:rsid w:val="000E65A7"/>
    <w:rsid w:val="000E6635"/>
    <w:rsid w:val="000E6A34"/>
    <w:rsid w:val="000E6C6D"/>
    <w:rsid w:val="000E6E1A"/>
    <w:rsid w:val="000E6F62"/>
    <w:rsid w:val="000E728E"/>
    <w:rsid w:val="000E7535"/>
    <w:rsid w:val="000E7B65"/>
    <w:rsid w:val="000E7F51"/>
    <w:rsid w:val="000F00D8"/>
    <w:rsid w:val="000F04CE"/>
    <w:rsid w:val="000F063E"/>
    <w:rsid w:val="000F0771"/>
    <w:rsid w:val="000F08E2"/>
    <w:rsid w:val="000F095B"/>
    <w:rsid w:val="000F11B4"/>
    <w:rsid w:val="000F13C4"/>
    <w:rsid w:val="000F13D7"/>
    <w:rsid w:val="000F17E4"/>
    <w:rsid w:val="000F1B0F"/>
    <w:rsid w:val="000F1CF3"/>
    <w:rsid w:val="000F203A"/>
    <w:rsid w:val="000F20CD"/>
    <w:rsid w:val="000F238E"/>
    <w:rsid w:val="000F251F"/>
    <w:rsid w:val="000F2965"/>
    <w:rsid w:val="000F2A21"/>
    <w:rsid w:val="000F2E12"/>
    <w:rsid w:val="000F31D7"/>
    <w:rsid w:val="000F34C7"/>
    <w:rsid w:val="000F36D3"/>
    <w:rsid w:val="000F3755"/>
    <w:rsid w:val="000F3B40"/>
    <w:rsid w:val="000F3FFF"/>
    <w:rsid w:val="000F42EA"/>
    <w:rsid w:val="000F49B2"/>
    <w:rsid w:val="000F4A11"/>
    <w:rsid w:val="000F4CAF"/>
    <w:rsid w:val="000F4D95"/>
    <w:rsid w:val="000F4E52"/>
    <w:rsid w:val="000F4F44"/>
    <w:rsid w:val="000F53CB"/>
    <w:rsid w:val="000F55F2"/>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2FA6"/>
    <w:rsid w:val="001134DA"/>
    <w:rsid w:val="0011367C"/>
    <w:rsid w:val="0011372B"/>
    <w:rsid w:val="00113D8B"/>
    <w:rsid w:val="00113D8F"/>
    <w:rsid w:val="00113E83"/>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9F"/>
    <w:rsid w:val="00117957"/>
    <w:rsid w:val="00117B4F"/>
    <w:rsid w:val="00117B90"/>
    <w:rsid w:val="001202E9"/>
    <w:rsid w:val="001203DB"/>
    <w:rsid w:val="0012079F"/>
    <w:rsid w:val="001207F3"/>
    <w:rsid w:val="00120A7B"/>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82"/>
    <w:rsid w:val="001249D7"/>
    <w:rsid w:val="00124E10"/>
    <w:rsid w:val="00125078"/>
    <w:rsid w:val="001252FE"/>
    <w:rsid w:val="001257E6"/>
    <w:rsid w:val="00125EC6"/>
    <w:rsid w:val="00126D98"/>
    <w:rsid w:val="00126DAB"/>
    <w:rsid w:val="001274AC"/>
    <w:rsid w:val="001275E6"/>
    <w:rsid w:val="00127DE2"/>
    <w:rsid w:val="00127F28"/>
    <w:rsid w:val="00127F4C"/>
    <w:rsid w:val="0013009E"/>
    <w:rsid w:val="0013013D"/>
    <w:rsid w:val="001301E5"/>
    <w:rsid w:val="001302D2"/>
    <w:rsid w:val="001305AC"/>
    <w:rsid w:val="00130714"/>
    <w:rsid w:val="00130953"/>
    <w:rsid w:val="00130A25"/>
    <w:rsid w:val="00131162"/>
    <w:rsid w:val="00131683"/>
    <w:rsid w:val="0013173E"/>
    <w:rsid w:val="00131AC6"/>
    <w:rsid w:val="00131DD0"/>
    <w:rsid w:val="001321CE"/>
    <w:rsid w:val="001322B0"/>
    <w:rsid w:val="00132546"/>
    <w:rsid w:val="00132767"/>
    <w:rsid w:val="00132917"/>
    <w:rsid w:val="00132B3A"/>
    <w:rsid w:val="00132D74"/>
    <w:rsid w:val="00132E7E"/>
    <w:rsid w:val="0013334C"/>
    <w:rsid w:val="0013344F"/>
    <w:rsid w:val="001334EF"/>
    <w:rsid w:val="0013359C"/>
    <w:rsid w:val="00133CAE"/>
    <w:rsid w:val="00133E31"/>
    <w:rsid w:val="00133EBD"/>
    <w:rsid w:val="001345D5"/>
    <w:rsid w:val="00134992"/>
    <w:rsid w:val="00134B58"/>
    <w:rsid w:val="00134F3B"/>
    <w:rsid w:val="00135015"/>
    <w:rsid w:val="00135095"/>
    <w:rsid w:val="001352A6"/>
    <w:rsid w:val="00135829"/>
    <w:rsid w:val="001358A7"/>
    <w:rsid w:val="001358F4"/>
    <w:rsid w:val="00135913"/>
    <w:rsid w:val="00135EE2"/>
    <w:rsid w:val="0013612A"/>
    <w:rsid w:val="00136640"/>
    <w:rsid w:val="00136998"/>
    <w:rsid w:val="001369B4"/>
    <w:rsid w:val="00136AAD"/>
    <w:rsid w:val="00136BA1"/>
    <w:rsid w:val="00136DF8"/>
    <w:rsid w:val="00137280"/>
    <w:rsid w:val="00137288"/>
    <w:rsid w:val="00137480"/>
    <w:rsid w:val="001376F7"/>
    <w:rsid w:val="00137A93"/>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DC5"/>
    <w:rsid w:val="00143E78"/>
    <w:rsid w:val="00143FFE"/>
    <w:rsid w:val="001444A7"/>
    <w:rsid w:val="0014471E"/>
    <w:rsid w:val="0014491B"/>
    <w:rsid w:val="00144AE9"/>
    <w:rsid w:val="00144B3F"/>
    <w:rsid w:val="00144E04"/>
    <w:rsid w:val="001454C4"/>
    <w:rsid w:val="00145A71"/>
    <w:rsid w:val="00145D63"/>
    <w:rsid w:val="00146129"/>
    <w:rsid w:val="0014624C"/>
    <w:rsid w:val="00146491"/>
    <w:rsid w:val="0014652F"/>
    <w:rsid w:val="00146BC8"/>
    <w:rsid w:val="001473A6"/>
    <w:rsid w:val="001476A9"/>
    <w:rsid w:val="00147884"/>
    <w:rsid w:val="00147CDE"/>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208"/>
    <w:rsid w:val="0015347E"/>
    <w:rsid w:val="00153578"/>
    <w:rsid w:val="00153A48"/>
    <w:rsid w:val="00153A6B"/>
    <w:rsid w:val="00153EEF"/>
    <w:rsid w:val="00153F29"/>
    <w:rsid w:val="001544AB"/>
    <w:rsid w:val="001548F4"/>
    <w:rsid w:val="00154B50"/>
    <w:rsid w:val="00154DA3"/>
    <w:rsid w:val="00154DA7"/>
    <w:rsid w:val="0015545B"/>
    <w:rsid w:val="00155839"/>
    <w:rsid w:val="00155F7A"/>
    <w:rsid w:val="00156199"/>
    <w:rsid w:val="00156260"/>
    <w:rsid w:val="00156440"/>
    <w:rsid w:val="0015674F"/>
    <w:rsid w:val="0015722A"/>
    <w:rsid w:val="0016019C"/>
    <w:rsid w:val="00160674"/>
    <w:rsid w:val="00160786"/>
    <w:rsid w:val="00160B9A"/>
    <w:rsid w:val="00160D2A"/>
    <w:rsid w:val="0016117C"/>
    <w:rsid w:val="001613AD"/>
    <w:rsid w:val="001616AF"/>
    <w:rsid w:val="001618A3"/>
    <w:rsid w:val="00161FB1"/>
    <w:rsid w:val="0016223A"/>
    <w:rsid w:val="00162262"/>
    <w:rsid w:val="00162898"/>
    <w:rsid w:val="00162BD5"/>
    <w:rsid w:val="00162CF1"/>
    <w:rsid w:val="00162F82"/>
    <w:rsid w:val="001630E4"/>
    <w:rsid w:val="001634EB"/>
    <w:rsid w:val="00163560"/>
    <w:rsid w:val="001639BC"/>
    <w:rsid w:val="00163AFC"/>
    <w:rsid w:val="001644CC"/>
    <w:rsid w:val="00164646"/>
    <w:rsid w:val="001647FA"/>
    <w:rsid w:val="001649D4"/>
    <w:rsid w:val="00165137"/>
    <w:rsid w:val="001651AA"/>
    <w:rsid w:val="001659DD"/>
    <w:rsid w:val="0016634F"/>
    <w:rsid w:val="00166994"/>
    <w:rsid w:val="001669F9"/>
    <w:rsid w:val="0016700E"/>
    <w:rsid w:val="0016711A"/>
    <w:rsid w:val="0016764C"/>
    <w:rsid w:val="00167709"/>
    <w:rsid w:val="001678ED"/>
    <w:rsid w:val="00167B40"/>
    <w:rsid w:val="00170248"/>
    <w:rsid w:val="00170369"/>
    <w:rsid w:val="00170397"/>
    <w:rsid w:val="001706E4"/>
    <w:rsid w:val="001708D0"/>
    <w:rsid w:val="00171190"/>
    <w:rsid w:val="0017158A"/>
    <w:rsid w:val="00171944"/>
    <w:rsid w:val="00171D7E"/>
    <w:rsid w:val="00171F14"/>
    <w:rsid w:val="0017226B"/>
    <w:rsid w:val="00172304"/>
    <w:rsid w:val="00172403"/>
    <w:rsid w:val="00172903"/>
    <w:rsid w:val="001729E1"/>
    <w:rsid w:val="00172A6E"/>
    <w:rsid w:val="00172A75"/>
    <w:rsid w:val="00172B61"/>
    <w:rsid w:val="00172C20"/>
    <w:rsid w:val="00172D21"/>
    <w:rsid w:val="00173869"/>
    <w:rsid w:val="00173893"/>
    <w:rsid w:val="001738A5"/>
    <w:rsid w:val="00173A00"/>
    <w:rsid w:val="0017402B"/>
    <w:rsid w:val="00174DDB"/>
    <w:rsid w:val="00174F2F"/>
    <w:rsid w:val="001752EC"/>
    <w:rsid w:val="0017535F"/>
    <w:rsid w:val="00175A11"/>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1C5"/>
    <w:rsid w:val="00180244"/>
    <w:rsid w:val="001808B3"/>
    <w:rsid w:val="00180DC7"/>
    <w:rsid w:val="00180E60"/>
    <w:rsid w:val="00180EC7"/>
    <w:rsid w:val="001815F1"/>
    <w:rsid w:val="001817BA"/>
    <w:rsid w:val="00181B3A"/>
    <w:rsid w:val="00182050"/>
    <w:rsid w:val="001820B2"/>
    <w:rsid w:val="0018214F"/>
    <w:rsid w:val="001821E9"/>
    <w:rsid w:val="00182608"/>
    <w:rsid w:val="00182E75"/>
    <w:rsid w:val="001836DF"/>
    <w:rsid w:val="00183CC6"/>
    <w:rsid w:val="00183D8A"/>
    <w:rsid w:val="00183E8B"/>
    <w:rsid w:val="00183F11"/>
    <w:rsid w:val="001840F5"/>
    <w:rsid w:val="00184180"/>
    <w:rsid w:val="00184DAB"/>
    <w:rsid w:val="00184F51"/>
    <w:rsid w:val="00185257"/>
    <w:rsid w:val="00185E59"/>
    <w:rsid w:val="00185ED6"/>
    <w:rsid w:val="00185F10"/>
    <w:rsid w:val="00186060"/>
    <w:rsid w:val="00186395"/>
    <w:rsid w:val="00186B4D"/>
    <w:rsid w:val="0018767B"/>
    <w:rsid w:val="001879D3"/>
    <w:rsid w:val="00187B03"/>
    <w:rsid w:val="0019022C"/>
    <w:rsid w:val="00190307"/>
    <w:rsid w:val="001907C7"/>
    <w:rsid w:val="00190927"/>
    <w:rsid w:val="00190BD5"/>
    <w:rsid w:val="00191727"/>
    <w:rsid w:val="00191A2B"/>
    <w:rsid w:val="00191EBF"/>
    <w:rsid w:val="001925E5"/>
    <w:rsid w:val="00192A10"/>
    <w:rsid w:val="00192D98"/>
    <w:rsid w:val="00193747"/>
    <w:rsid w:val="00193987"/>
    <w:rsid w:val="0019573B"/>
    <w:rsid w:val="0019592C"/>
    <w:rsid w:val="00196085"/>
    <w:rsid w:val="00196300"/>
    <w:rsid w:val="00196A48"/>
    <w:rsid w:val="00196B90"/>
    <w:rsid w:val="00196FF4"/>
    <w:rsid w:val="0019730D"/>
    <w:rsid w:val="0019734F"/>
    <w:rsid w:val="0019737B"/>
    <w:rsid w:val="001976E2"/>
    <w:rsid w:val="001A0303"/>
    <w:rsid w:val="001A032E"/>
    <w:rsid w:val="001A0421"/>
    <w:rsid w:val="001A067A"/>
    <w:rsid w:val="001A09C6"/>
    <w:rsid w:val="001A0A1E"/>
    <w:rsid w:val="001A12DF"/>
    <w:rsid w:val="001A258A"/>
    <w:rsid w:val="001A2643"/>
    <w:rsid w:val="001A2939"/>
    <w:rsid w:val="001A2FD5"/>
    <w:rsid w:val="001A3037"/>
    <w:rsid w:val="001A30B0"/>
    <w:rsid w:val="001A30FB"/>
    <w:rsid w:val="001A35B2"/>
    <w:rsid w:val="001A35D3"/>
    <w:rsid w:val="001A36AC"/>
    <w:rsid w:val="001A36CF"/>
    <w:rsid w:val="001A3974"/>
    <w:rsid w:val="001A3F0F"/>
    <w:rsid w:val="001A3FA5"/>
    <w:rsid w:val="001A4156"/>
    <w:rsid w:val="001A43B8"/>
    <w:rsid w:val="001A4EDF"/>
    <w:rsid w:val="001A5174"/>
    <w:rsid w:val="001A61A0"/>
    <w:rsid w:val="001A623F"/>
    <w:rsid w:val="001A628F"/>
    <w:rsid w:val="001A6AFE"/>
    <w:rsid w:val="001A6EF1"/>
    <w:rsid w:val="001A6F38"/>
    <w:rsid w:val="001A706D"/>
    <w:rsid w:val="001A71EB"/>
    <w:rsid w:val="001A72EE"/>
    <w:rsid w:val="001A77E6"/>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5A"/>
    <w:rsid w:val="001B2993"/>
    <w:rsid w:val="001B2DF5"/>
    <w:rsid w:val="001B3754"/>
    <w:rsid w:val="001B4398"/>
    <w:rsid w:val="001B455B"/>
    <w:rsid w:val="001B4AAD"/>
    <w:rsid w:val="001B5176"/>
    <w:rsid w:val="001B519B"/>
    <w:rsid w:val="001B5332"/>
    <w:rsid w:val="001B53B3"/>
    <w:rsid w:val="001B54E9"/>
    <w:rsid w:val="001B5606"/>
    <w:rsid w:val="001B5F67"/>
    <w:rsid w:val="001B6306"/>
    <w:rsid w:val="001B6488"/>
    <w:rsid w:val="001B6C77"/>
    <w:rsid w:val="001B70CF"/>
    <w:rsid w:val="001B716B"/>
    <w:rsid w:val="001B7256"/>
    <w:rsid w:val="001B748B"/>
    <w:rsid w:val="001B7CD0"/>
    <w:rsid w:val="001B7FDA"/>
    <w:rsid w:val="001C002C"/>
    <w:rsid w:val="001C0085"/>
    <w:rsid w:val="001C04E1"/>
    <w:rsid w:val="001C063F"/>
    <w:rsid w:val="001C0883"/>
    <w:rsid w:val="001C0CD4"/>
    <w:rsid w:val="001C1163"/>
    <w:rsid w:val="001C16A9"/>
    <w:rsid w:val="001C196B"/>
    <w:rsid w:val="001C1E53"/>
    <w:rsid w:val="001C211D"/>
    <w:rsid w:val="001C2582"/>
    <w:rsid w:val="001C2C3E"/>
    <w:rsid w:val="001C2E60"/>
    <w:rsid w:val="001C2E81"/>
    <w:rsid w:val="001C3227"/>
    <w:rsid w:val="001C3474"/>
    <w:rsid w:val="001C3978"/>
    <w:rsid w:val="001C3B46"/>
    <w:rsid w:val="001C3DC6"/>
    <w:rsid w:val="001C3EAE"/>
    <w:rsid w:val="001C457D"/>
    <w:rsid w:val="001C4F5F"/>
    <w:rsid w:val="001C518A"/>
    <w:rsid w:val="001C5566"/>
    <w:rsid w:val="001C5796"/>
    <w:rsid w:val="001C589B"/>
    <w:rsid w:val="001C58A6"/>
    <w:rsid w:val="001C5F88"/>
    <w:rsid w:val="001C619C"/>
    <w:rsid w:val="001C7185"/>
    <w:rsid w:val="001C73C4"/>
    <w:rsid w:val="001C76FC"/>
    <w:rsid w:val="001C7AB6"/>
    <w:rsid w:val="001C7F47"/>
    <w:rsid w:val="001D006C"/>
    <w:rsid w:val="001D017C"/>
    <w:rsid w:val="001D0447"/>
    <w:rsid w:val="001D0578"/>
    <w:rsid w:val="001D0593"/>
    <w:rsid w:val="001D0C3F"/>
    <w:rsid w:val="001D1258"/>
    <w:rsid w:val="001D132E"/>
    <w:rsid w:val="001D13B0"/>
    <w:rsid w:val="001D1770"/>
    <w:rsid w:val="001D19F8"/>
    <w:rsid w:val="001D1CFF"/>
    <w:rsid w:val="001D2B3C"/>
    <w:rsid w:val="001D2BB2"/>
    <w:rsid w:val="001D2C75"/>
    <w:rsid w:val="001D2E6C"/>
    <w:rsid w:val="001D2ECD"/>
    <w:rsid w:val="001D329E"/>
    <w:rsid w:val="001D3A25"/>
    <w:rsid w:val="001D3BB8"/>
    <w:rsid w:val="001D3C68"/>
    <w:rsid w:val="001D40E8"/>
    <w:rsid w:val="001D4315"/>
    <w:rsid w:val="001D43C0"/>
    <w:rsid w:val="001D46EB"/>
    <w:rsid w:val="001D4969"/>
    <w:rsid w:val="001D4AF0"/>
    <w:rsid w:val="001D4C91"/>
    <w:rsid w:val="001D4F24"/>
    <w:rsid w:val="001D506F"/>
    <w:rsid w:val="001D53DC"/>
    <w:rsid w:val="001D57BC"/>
    <w:rsid w:val="001D6581"/>
    <w:rsid w:val="001D6659"/>
    <w:rsid w:val="001D6E61"/>
    <w:rsid w:val="001D6F30"/>
    <w:rsid w:val="001D6F9A"/>
    <w:rsid w:val="001D7260"/>
    <w:rsid w:val="001D7816"/>
    <w:rsid w:val="001D7A5F"/>
    <w:rsid w:val="001D7B96"/>
    <w:rsid w:val="001D7F8C"/>
    <w:rsid w:val="001D7FE2"/>
    <w:rsid w:val="001E022E"/>
    <w:rsid w:val="001E0420"/>
    <w:rsid w:val="001E09F4"/>
    <w:rsid w:val="001E0A73"/>
    <w:rsid w:val="001E105C"/>
    <w:rsid w:val="001E111F"/>
    <w:rsid w:val="001E1284"/>
    <w:rsid w:val="001E13E0"/>
    <w:rsid w:val="001E1524"/>
    <w:rsid w:val="001E1A55"/>
    <w:rsid w:val="001E1D3C"/>
    <w:rsid w:val="001E220A"/>
    <w:rsid w:val="001E251E"/>
    <w:rsid w:val="001E266E"/>
    <w:rsid w:val="001E2DF7"/>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136"/>
    <w:rsid w:val="001E5BB2"/>
    <w:rsid w:val="001E5D1F"/>
    <w:rsid w:val="001E626E"/>
    <w:rsid w:val="001E636D"/>
    <w:rsid w:val="001E6446"/>
    <w:rsid w:val="001E684F"/>
    <w:rsid w:val="001E689D"/>
    <w:rsid w:val="001E69D5"/>
    <w:rsid w:val="001E6C17"/>
    <w:rsid w:val="001E6C1B"/>
    <w:rsid w:val="001E6D5E"/>
    <w:rsid w:val="001E6DE6"/>
    <w:rsid w:val="001E6ED5"/>
    <w:rsid w:val="001E6F14"/>
    <w:rsid w:val="001E719A"/>
    <w:rsid w:val="001E750C"/>
    <w:rsid w:val="001E7771"/>
    <w:rsid w:val="001F0304"/>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EA5"/>
    <w:rsid w:val="001F3FC0"/>
    <w:rsid w:val="001F444D"/>
    <w:rsid w:val="001F458E"/>
    <w:rsid w:val="001F45E8"/>
    <w:rsid w:val="001F4AE1"/>
    <w:rsid w:val="001F4B34"/>
    <w:rsid w:val="001F4E57"/>
    <w:rsid w:val="001F53A2"/>
    <w:rsid w:val="001F54C5"/>
    <w:rsid w:val="001F55C8"/>
    <w:rsid w:val="001F5AF6"/>
    <w:rsid w:val="001F5C84"/>
    <w:rsid w:val="001F5C95"/>
    <w:rsid w:val="001F5C9E"/>
    <w:rsid w:val="001F5D53"/>
    <w:rsid w:val="001F5E73"/>
    <w:rsid w:val="001F5ED8"/>
    <w:rsid w:val="001F5F10"/>
    <w:rsid w:val="001F6192"/>
    <w:rsid w:val="001F6280"/>
    <w:rsid w:val="001F6408"/>
    <w:rsid w:val="001F644E"/>
    <w:rsid w:val="001F6E45"/>
    <w:rsid w:val="001F6F04"/>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53C"/>
    <w:rsid w:val="00201B7E"/>
    <w:rsid w:val="00201C7E"/>
    <w:rsid w:val="00201D85"/>
    <w:rsid w:val="00202201"/>
    <w:rsid w:val="00202D2E"/>
    <w:rsid w:val="00203159"/>
    <w:rsid w:val="002032C0"/>
    <w:rsid w:val="00203A6E"/>
    <w:rsid w:val="00203B71"/>
    <w:rsid w:val="00203F00"/>
    <w:rsid w:val="00203F5C"/>
    <w:rsid w:val="0020437B"/>
    <w:rsid w:val="002047DE"/>
    <w:rsid w:val="00204A5A"/>
    <w:rsid w:val="00204C12"/>
    <w:rsid w:val="00204D22"/>
    <w:rsid w:val="00205539"/>
    <w:rsid w:val="00205635"/>
    <w:rsid w:val="002056B8"/>
    <w:rsid w:val="002058DC"/>
    <w:rsid w:val="00205A40"/>
    <w:rsid w:val="00205AB2"/>
    <w:rsid w:val="00205CB2"/>
    <w:rsid w:val="00205D78"/>
    <w:rsid w:val="0020610B"/>
    <w:rsid w:val="00206133"/>
    <w:rsid w:val="002063A7"/>
    <w:rsid w:val="0020674D"/>
    <w:rsid w:val="00206799"/>
    <w:rsid w:val="0020691B"/>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19"/>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1E"/>
    <w:rsid w:val="002165F9"/>
    <w:rsid w:val="00216685"/>
    <w:rsid w:val="00216B17"/>
    <w:rsid w:val="00216BBF"/>
    <w:rsid w:val="00216D8A"/>
    <w:rsid w:val="00216E47"/>
    <w:rsid w:val="00217135"/>
    <w:rsid w:val="0021737B"/>
    <w:rsid w:val="00217CE8"/>
    <w:rsid w:val="00217ED3"/>
    <w:rsid w:val="0022000C"/>
    <w:rsid w:val="002202EC"/>
    <w:rsid w:val="002204ED"/>
    <w:rsid w:val="00220E92"/>
    <w:rsid w:val="00220F1A"/>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06"/>
    <w:rsid w:val="00224C25"/>
    <w:rsid w:val="00225161"/>
    <w:rsid w:val="00225BC3"/>
    <w:rsid w:val="00225BEB"/>
    <w:rsid w:val="0022657F"/>
    <w:rsid w:val="002269A7"/>
    <w:rsid w:val="00226B24"/>
    <w:rsid w:val="00226BD3"/>
    <w:rsid w:val="00226F21"/>
    <w:rsid w:val="0022735A"/>
    <w:rsid w:val="002275A8"/>
    <w:rsid w:val="00227873"/>
    <w:rsid w:val="002279D2"/>
    <w:rsid w:val="00227C3A"/>
    <w:rsid w:val="00227F9E"/>
    <w:rsid w:val="00230040"/>
    <w:rsid w:val="002300E1"/>
    <w:rsid w:val="002305EF"/>
    <w:rsid w:val="002306CF"/>
    <w:rsid w:val="00230944"/>
    <w:rsid w:val="00230AD3"/>
    <w:rsid w:val="00230BB1"/>
    <w:rsid w:val="0023101D"/>
    <w:rsid w:val="002313B5"/>
    <w:rsid w:val="002314EE"/>
    <w:rsid w:val="00231565"/>
    <w:rsid w:val="00231740"/>
    <w:rsid w:val="00231929"/>
    <w:rsid w:val="00231BF5"/>
    <w:rsid w:val="00231D67"/>
    <w:rsid w:val="00232176"/>
    <w:rsid w:val="00232191"/>
    <w:rsid w:val="002321BC"/>
    <w:rsid w:val="002326A1"/>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B08"/>
    <w:rsid w:val="00235CE8"/>
    <w:rsid w:val="00235D72"/>
    <w:rsid w:val="00235DE4"/>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42B"/>
    <w:rsid w:val="002416AC"/>
    <w:rsid w:val="00241C7B"/>
    <w:rsid w:val="002421F2"/>
    <w:rsid w:val="0024231F"/>
    <w:rsid w:val="00242B2A"/>
    <w:rsid w:val="00242CAE"/>
    <w:rsid w:val="00242E87"/>
    <w:rsid w:val="00243472"/>
    <w:rsid w:val="00243ACD"/>
    <w:rsid w:val="00243DCC"/>
    <w:rsid w:val="002443C2"/>
    <w:rsid w:val="00244606"/>
    <w:rsid w:val="00244924"/>
    <w:rsid w:val="002450FB"/>
    <w:rsid w:val="002452BE"/>
    <w:rsid w:val="00245492"/>
    <w:rsid w:val="002457CA"/>
    <w:rsid w:val="00245A41"/>
    <w:rsid w:val="00245B70"/>
    <w:rsid w:val="00245D7D"/>
    <w:rsid w:val="00245E39"/>
    <w:rsid w:val="00245FBA"/>
    <w:rsid w:val="00246587"/>
    <w:rsid w:val="00246C52"/>
    <w:rsid w:val="00246C98"/>
    <w:rsid w:val="00246EB6"/>
    <w:rsid w:val="002471AB"/>
    <w:rsid w:val="0024785A"/>
    <w:rsid w:val="00247C82"/>
    <w:rsid w:val="00247D8E"/>
    <w:rsid w:val="00247DD1"/>
    <w:rsid w:val="0025020F"/>
    <w:rsid w:val="00250CD0"/>
    <w:rsid w:val="00250D9C"/>
    <w:rsid w:val="00250E53"/>
    <w:rsid w:val="00251117"/>
    <w:rsid w:val="002512A9"/>
    <w:rsid w:val="0025169E"/>
    <w:rsid w:val="00251929"/>
    <w:rsid w:val="00251EA4"/>
    <w:rsid w:val="00251F5E"/>
    <w:rsid w:val="002521CC"/>
    <w:rsid w:val="002522FF"/>
    <w:rsid w:val="00252557"/>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4F6"/>
    <w:rsid w:val="00257A62"/>
    <w:rsid w:val="00257CB5"/>
    <w:rsid w:val="00260156"/>
    <w:rsid w:val="0026037C"/>
    <w:rsid w:val="0026075E"/>
    <w:rsid w:val="00260FAD"/>
    <w:rsid w:val="00260FC7"/>
    <w:rsid w:val="002612A1"/>
    <w:rsid w:val="00261559"/>
    <w:rsid w:val="002616DC"/>
    <w:rsid w:val="00261A63"/>
    <w:rsid w:val="00261D05"/>
    <w:rsid w:val="00261DB4"/>
    <w:rsid w:val="002622E3"/>
    <w:rsid w:val="002623AC"/>
    <w:rsid w:val="002623DA"/>
    <w:rsid w:val="00262890"/>
    <w:rsid w:val="00262979"/>
    <w:rsid w:val="00262A27"/>
    <w:rsid w:val="00262BAD"/>
    <w:rsid w:val="00262CEB"/>
    <w:rsid w:val="00262E69"/>
    <w:rsid w:val="00263038"/>
    <w:rsid w:val="00263B02"/>
    <w:rsid w:val="00263BAC"/>
    <w:rsid w:val="00263D8E"/>
    <w:rsid w:val="00263DD9"/>
    <w:rsid w:val="002643C7"/>
    <w:rsid w:val="0026455A"/>
    <w:rsid w:val="0026468A"/>
    <w:rsid w:val="00264C28"/>
    <w:rsid w:val="0026509A"/>
    <w:rsid w:val="002651FC"/>
    <w:rsid w:val="00265701"/>
    <w:rsid w:val="00265E9A"/>
    <w:rsid w:val="00266210"/>
    <w:rsid w:val="00266427"/>
    <w:rsid w:val="00267026"/>
    <w:rsid w:val="0026716C"/>
    <w:rsid w:val="002673AD"/>
    <w:rsid w:val="00267959"/>
    <w:rsid w:val="00267A47"/>
    <w:rsid w:val="00267D2F"/>
    <w:rsid w:val="00270C63"/>
    <w:rsid w:val="00270C70"/>
    <w:rsid w:val="00270C98"/>
    <w:rsid w:val="00270E57"/>
    <w:rsid w:val="00271738"/>
    <w:rsid w:val="00271885"/>
    <w:rsid w:val="0027193C"/>
    <w:rsid w:val="00271B1E"/>
    <w:rsid w:val="00271B56"/>
    <w:rsid w:val="00271EEF"/>
    <w:rsid w:val="0027242C"/>
    <w:rsid w:val="00272474"/>
    <w:rsid w:val="00272D06"/>
    <w:rsid w:val="00272FEB"/>
    <w:rsid w:val="0027309D"/>
    <w:rsid w:val="00273759"/>
    <w:rsid w:val="002738C9"/>
    <w:rsid w:val="002738FB"/>
    <w:rsid w:val="00273A40"/>
    <w:rsid w:val="00273B2D"/>
    <w:rsid w:val="00273C14"/>
    <w:rsid w:val="00273CFB"/>
    <w:rsid w:val="00274391"/>
    <w:rsid w:val="002749C8"/>
    <w:rsid w:val="00274D08"/>
    <w:rsid w:val="00275435"/>
    <w:rsid w:val="00275464"/>
    <w:rsid w:val="0027568B"/>
    <w:rsid w:val="002756D5"/>
    <w:rsid w:val="002758B1"/>
    <w:rsid w:val="00275D60"/>
    <w:rsid w:val="00276001"/>
    <w:rsid w:val="002764FB"/>
    <w:rsid w:val="00276BEE"/>
    <w:rsid w:val="00276EFA"/>
    <w:rsid w:val="00277E66"/>
    <w:rsid w:val="002801E2"/>
    <w:rsid w:val="0028022C"/>
    <w:rsid w:val="0028024B"/>
    <w:rsid w:val="0028052D"/>
    <w:rsid w:val="00280684"/>
    <w:rsid w:val="00280706"/>
    <w:rsid w:val="0028073A"/>
    <w:rsid w:val="00280851"/>
    <w:rsid w:val="00280960"/>
    <w:rsid w:val="00280A5D"/>
    <w:rsid w:val="00280D6E"/>
    <w:rsid w:val="00281166"/>
    <w:rsid w:val="00281679"/>
    <w:rsid w:val="00281FC2"/>
    <w:rsid w:val="002825CE"/>
    <w:rsid w:val="002826D0"/>
    <w:rsid w:val="00282872"/>
    <w:rsid w:val="002829E8"/>
    <w:rsid w:val="00282DA9"/>
    <w:rsid w:val="00282FCB"/>
    <w:rsid w:val="0028316F"/>
    <w:rsid w:val="00283181"/>
    <w:rsid w:val="002832C5"/>
    <w:rsid w:val="002835A5"/>
    <w:rsid w:val="002836DC"/>
    <w:rsid w:val="002838CB"/>
    <w:rsid w:val="00283D6B"/>
    <w:rsid w:val="00284E7F"/>
    <w:rsid w:val="00284F89"/>
    <w:rsid w:val="002851CC"/>
    <w:rsid w:val="00285520"/>
    <w:rsid w:val="00285894"/>
    <w:rsid w:val="00285A3E"/>
    <w:rsid w:val="00285E28"/>
    <w:rsid w:val="00286487"/>
    <w:rsid w:val="00286631"/>
    <w:rsid w:val="00286B14"/>
    <w:rsid w:val="00286DD8"/>
    <w:rsid w:val="00286F76"/>
    <w:rsid w:val="00287376"/>
    <w:rsid w:val="00287490"/>
    <w:rsid w:val="002877DE"/>
    <w:rsid w:val="00287937"/>
    <w:rsid w:val="00287C28"/>
    <w:rsid w:val="00287E5A"/>
    <w:rsid w:val="00287EA3"/>
    <w:rsid w:val="00290006"/>
    <w:rsid w:val="0029006E"/>
    <w:rsid w:val="00290254"/>
    <w:rsid w:val="0029028C"/>
    <w:rsid w:val="0029111B"/>
    <w:rsid w:val="0029178D"/>
    <w:rsid w:val="0029178F"/>
    <w:rsid w:val="00291B01"/>
    <w:rsid w:val="0029230A"/>
    <w:rsid w:val="0029267A"/>
    <w:rsid w:val="002928BD"/>
    <w:rsid w:val="00293504"/>
    <w:rsid w:val="002935D3"/>
    <w:rsid w:val="0029391F"/>
    <w:rsid w:val="00293CE8"/>
    <w:rsid w:val="00293E45"/>
    <w:rsid w:val="002944CA"/>
    <w:rsid w:val="00294722"/>
    <w:rsid w:val="00294AB1"/>
    <w:rsid w:val="00295018"/>
    <w:rsid w:val="00295226"/>
    <w:rsid w:val="0029548C"/>
    <w:rsid w:val="00295539"/>
    <w:rsid w:val="00295F1C"/>
    <w:rsid w:val="0029636B"/>
    <w:rsid w:val="002963EC"/>
    <w:rsid w:val="002965C5"/>
    <w:rsid w:val="00296E40"/>
    <w:rsid w:val="00296EF9"/>
    <w:rsid w:val="00296FD8"/>
    <w:rsid w:val="0029743A"/>
    <w:rsid w:val="00297499"/>
    <w:rsid w:val="002974AA"/>
    <w:rsid w:val="00297F46"/>
    <w:rsid w:val="00297F8E"/>
    <w:rsid w:val="002A0028"/>
    <w:rsid w:val="002A0581"/>
    <w:rsid w:val="002A05EF"/>
    <w:rsid w:val="002A0724"/>
    <w:rsid w:val="002A13E3"/>
    <w:rsid w:val="002A1737"/>
    <w:rsid w:val="002A1A57"/>
    <w:rsid w:val="002A1DA1"/>
    <w:rsid w:val="002A205B"/>
    <w:rsid w:val="002A207F"/>
    <w:rsid w:val="002A22F3"/>
    <w:rsid w:val="002A24F5"/>
    <w:rsid w:val="002A2546"/>
    <w:rsid w:val="002A2FE5"/>
    <w:rsid w:val="002A31FF"/>
    <w:rsid w:val="002A3389"/>
    <w:rsid w:val="002A33C6"/>
    <w:rsid w:val="002A33EB"/>
    <w:rsid w:val="002A3668"/>
    <w:rsid w:val="002A3770"/>
    <w:rsid w:val="002A3771"/>
    <w:rsid w:val="002A3B12"/>
    <w:rsid w:val="002A3B8D"/>
    <w:rsid w:val="002A3CF2"/>
    <w:rsid w:val="002A4102"/>
    <w:rsid w:val="002A4625"/>
    <w:rsid w:val="002A4690"/>
    <w:rsid w:val="002A4918"/>
    <w:rsid w:val="002A4CBF"/>
    <w:rsid w:val="002A4E20"/>
    <w:rsid w:val="002A51FE"/>
    <w:rsid w:val="002A523D"/>
    <w:rsid w:val="002A5322"/>
    <w:rsid w:val="002A5488"/>
    <w:rsid w:val="002A5541"/>
    <w:rsid w:val="002A5FC1"/>
    <w:rsid w:val="002A60B6"/>
    <w:rsid w:val="002A624D"/>
    <w:rsid w:val="002A66B1"/>
    <w:rsid w:val="002A6751"/>
    <w:rsid w:val="002A6FDC"/>
    <w:rsid w:val="002A7234"/>
    <w:rsid w:val="002A732C"/>
    <w:rsid w:val="002A7364"/>
    <w:rsid w:val="002A7A6A"/>
    <w:rsid w:val="002A7AB4"/>
    <w:rsid w:val="002A7B72"/>
    <w:rsid w:val="002A7E5A"/>
    <w:rsid w:val="002A7F22"/>
    <w:rsid w:val="002B0232"/>
    <w:rsid w:val="002B0322"/>
    <w:rsid w:val="002B0343"/>
    <w:rsid w:val="002B03D8"/>
    <w:rsid w:val="002B049E"/>
    <w:rsid w:val="002B07BF"/>
    <w:rsid w:val="002B0805"/>
    <w:rsid w:val="002B0C99"/>
    <w:rsid w:val="002B0EDA"/>
    <w:rsid w:val="002B10F9"/>
    <w:rsid w:val="002B21D6"/>
    <w:rsid w:val="002B23AE"/>
    <w:rsid w:val="002B2C92"/>
    <w:rsid w:val="002B2D54"/>
    <w:rsid w:val="002B2F85"/>
    <w:rsid w:val="002B3081"/>
    <w:rsid w:val="002B3163"/>
    <w:rsid w:val="002B318B"/>
    <w:rsid w:val="002B32BC"/>
    <w:rsid w:val="002B340B"/>
    <w:rsid w:val="002B347A"/>
    <w:rsid w:val="002B34AE"/>
    <w:rsid w:val="002B3BA5"/>
    <w:rsid w:val="002B3D90"/>
    <w:rsid w:val="002B4C39"/>
    <w:rsid w:val="002B582B"/>
    <w:rsid w:val="002B5976"/>
    <w:rsid w:val="002B5A52"/>
    <w:rsid w:val="002B5C94"/>
    <w:rsid w:val="002B6397"/>
    <w:rsid w:val="002B64FE"/>
    <w:rsid w:val="002B651D"/>
    <w:rsid w:val="002B65D9"/>
    <w:rsid w:val="002B6890"/>
    <w:rsid w:val="002B694E"/>
    <w:rsid w:val="002B6C2C"/>
    <w:rsid w:val="002B7095"/>
    <w:rsid w:val="002C00D6"/>
    <w:rsid w:val="002C04C2"/>
    <w:rsid w:val="002C0512"/>
    <w:rsid w:val="002C07DB"/>
    <w:rsid w:val="002C0818"/>
    <w:rsid w:val="002C0AC9"/>
    <w:rsid w:val="002C0DD0"/>
    <w:rsid w:val="002C0E0A"/>
    <w:rsid w:val="002C1368"/>
    <w:rsid w:val="002C1B0B"/>
    <w:rsid w:val="002C1DF1"/>
    <w:rsid w:val="002C203A"/>
    <w:rsid w:val="002C2502"/>
    <w:rsid w:val="002C2BC9"/>
    <w:rsid w:val="002C2E8A"/>
    <w:rsid w:val="002C2FCD"/>
    <w:rsid w:val="002C33D3"/>
    <w:rsid w:val="002C36D3"/>
    <w:rsid w:val="002C3AE4"/>
    <w:rsid w:val="002C3C99"/>
    <w:rsid w:val="002C3E89"/>
    <w:rsid w:val="002C456C"/>
    <w:rsid w:val="002C4602"/>
    <w:rsid w:val="002C4C4E"/>
    <w:rsid w:val="002C4DFD"/>
    <w:rsid w:val="002C5533"/>
    <w:rsid w:val="002C55C7"/>
    <w:rsid w:val="002C5620"/>
    <w:rsid w:val="002C5A6B"/>
    <w:rsid w:val="002C5A90"/>
    <w:rsid w:val="002C5D7C"/>
    <w:rsid w:val="002C61E0"/>
    <w:rsid w:val="002C6661"/>
    <w:rsid w:val="002C6709"/>
    <w:rsid w:val="002C6F88"/>
    <w:rsid w:val="002C7014"/>
    <w:rsid w:val="002C727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A8A"/>
    <w:rsid w:val="002D2B4E"/>
    <w:rsid w:val="002D3968"/>
    <w:rsid w:val="002D3C60"/>
    <w:rsid w:val="002D40D3"/>
    <w:rsid w:val="002D425A"/>
    <w:rsid w:val="002D42E6"/>
    <w:rsid w:val="002D4322"/>
    <w:rsid w:val="002D47AB"/>
    <w:rsid w:val="002D4A54"/>
    <w:rsid w:val="002D4A85"/>
    <w:rsid w:val="002D4E20"/>
    <w:rsid w:val="002D4E37"/>
    <w:rsid w:val="002D52E0"/>
    <w:rsid w:val="002D5332"/>
    <w:rsid w:val="002D5DEA"/>
    <w:rsid w:val="002D6127"/>
    <w:rsid w:val="002D62B2"/>
    <w:rsid w:val="002D68C3"/>
    <w:rsid w:val="002D6B9D"/>
    <w:rsid w:val="002D6C69"/>
    <w:rsid w:val="002D7058"/>
    <w:rsid w:val="002D772F"/>
    <w:rsid w:val="002D7833"/>
    <w:rsid w:val="002E018E"/>
    <w:rsid w:val="002E01A7"/>
    <w:rsid w:val="002E03E6"/>
    <w:rsid w:val="002E04F0"/>
    <w:rsid w:val="002E0661"/>
    <w:rsid w:val="002E086B"/>
    <w:rsid w:val="002E0D41"/>
    <w:rsid w:val="002E0E94"/>
    <w:rsid w:val="002E16BC"/>
    <w:rsid w:val="002E1941"/>
    <w:rsid w:val="002E1C2F"/>
    <w:rsid w:val="002E1E22"/>
    <w:rsid w:val="002E2026"/>
    <w:rsid w:val="002E21D5"/>
    <w:rsid w:val="002E251B"/>
    <w:rsid w:val="002E2846"/>
    <w:rsid w:val="002E2923"/>
    <w:rsid w:val="002E2A76"/>
    <w:rsid w:val="002E306D"/>
    <w:rsid w:val="002E30AE"/>
    <w:rsid w:val="002E3624"/>
    <w:rsid w:val="002E3653"/>
    <w:rsid w:val="002E36AE"/>
    <w:rsid w:val="002E38B7"/>
    <w:rsid w:val="002E3E41"/>
    <w:rsid w:val="002E4018"/>
    <w:rsid w:val="002E4246"/>
    <w:rsid w:val="002E4A36"/>
    <w:rsid w:val="002E4B7B"/>
    <w:rsid w:val="002E4C0E"/>
    <w:rsid w:val="002E501A"/>
    <w:rsid w:val="002E550C"/>
    <w:rsid w:val="002E58E1"/>
    <w:rsid w:val="002E5B55"/>
    <w:rsid w:val="002E5BDD"/>
    <w:rsid w:val="002E5C56"/>
    <w:rsid w:val="002E679D"/>
    <w:rsid w:val="002E7321"/>
    <w:rsid w:val="002E7894"/>
    <w:rsid w:val="002E7C45"/>
    <w:rsid w:val="002E7EA8"/>
    <w:rsid w:val="002E7F54"/>
    <w:rsid w:val="002F0045"/>
    <w:rsid w:val="002F00F0"/>
    <w:rsid w:val="002F025B"/>
    <w:rsid w:val="002F0466"/>
    <w:rsid w:val="002F047F"/>
    <w:rsid w:val="002F0675"/>
    <w:rsid w:val="002F0684"/>
    <w:rsid w:val="002F09C6"/>
    <w:rsid w:val="002F0ADB"/>
    <w:rsid w:val="002F13AA"/>
    <w:rsid w:val="002F15C7"/>
    <w:rsid w:val="002F1BBA"/>
    <w:rsid w:val="002F23FC"/>
    <w:rsid w:val="002F2AE0"/>
    <w:rsid w:val="002F319B"/>
    <w:rsid w:val="002F3AAA"/>
    <w:rsid w:val="002F3C25"/>
    <w:rsid w:val="002F3F16"/>
    <w:rsid w:val="002F413F"/>
    <w:rsid w:val="002F41C1"/>
    <w:rsid w:val="002F44AD"/>
    <w:rsid w:val="002F45D3"/>
    <w:rsid w:val="002F4934"/>
    <w:rsid w:val="002F4A52"/>
    <w:rsid w:val="002F4CF5"/>
    <w:rsid w:val="002F4FC5"/>
    <w:rsid w:val="002F511A"/>
    <w:rsid w:val="002F5422"/>
    <w:rsid w:val="002F55FF"/>
    <w:rsid w:val="002F5634"/>
    <w:rsid w:val="002F59E8"/>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0A"/>
    <w:rsid w:val="003004CC"/>
    <w:rsid w:val="00300FC7"/>
    <w:rsid w:val="003011C0"/>
    <w:rsid w:val="0030159E"/>
    <w:rsid w:val="00301927"/>
    <w:rsid w:val="00301D96"/>
    <w:rsid w:val="00301EE4"/>
    <w:rsid w:val="003021F7"/>
    <w:rsid w:val="003024AF"/>
    <w:rsid w:val="003024DE"/>
    <w:rsid w:val="003025A7"/>
    <w:rsid w:val="00302701"/>
    <w:rsid w:val="00302739"/>
    <w:rsid w:val="00302B0F"/>
    <w:rsid w:val="00302BD2"/>
    <w:rsid w:val="00303319"/>
    <w:rsid w:val="0030361B"/>
    <w:rsid w:val="00303853"/>
    <w:rsid w:val="00303FB7"/>
    <w:rsid w:val="0030424D"/>
    <w:rsid w:val="00304506"/>
    <w:rsid w:val="00304549"/>
    <w:rsid w:val="00304AC5"/>
    <w:rsid w:val="00304ED8"/>
    <w:rsid w:val="00304FCA"/>
    <w:rsid w:val="003052B8"/>
    <w:rsid w:val="00305372"/>
    <w:rsid w:val="003054BD"/>
    <w:rsid w:val="0030621C"/>
    <w:rsid w:val="00306306"/>
    <w:rsid w:val="003064DD"/>
    <w:rsid w:val="003065FB"/>
    <w:rsid w:val="00306C47"/>
    <w:rsid w:val="00307B27"/>
    <w:rsid w:val="00307E3A"/>
    <w:rsid w:val="00307F28"/>
    <w:rsid w:val="0031006B"/>
    <w:rsid w:val="003101DC"/>
    <w:rsid w:val="0031035A"/>
    <w:rsid w:val="00310CC6"/>
    <w:rsid w:val="00311642"/>
    <w:rsid w:val="00311761"/>
    <w:rsid w:val="00311941"/>
    <w:rsid w:val="00312064"/>
    <w:rsid w:val="003121B8"/>
    <w:rsid w:val="00312542"/>
    <w:rsid w:val="003126C7"/>
    <w:rsid w:val="003137A0"/>
    <w:rsid w:val="003137ED"/>
    <w:rsid w:val="00313C4F"/>
    <w:rsid w:val="00314176"/>
    <w:rsid w:val="003141C2"/>
    <w:rsid w:val="00314629"/>
    <w:rsid w:val="00314C74"/>
    <w:rsid w:val="003150E0"/>
    <w:rsid w:val="003150EA"/>
    <w:rsid w:val="0031599D"/>
    <w:rsid w:val="00315F72"/>
    <w:rsid w:val="00316072"/>
    <w:rsid w:val="003160FB"/>
    <w:rsid w:val="00316265"/>
    <w:rsid w:val="00316C58"/>
    <w:rsid w:val="00316E46"/>
    <w:rsid w:val="00317050"/>
    <w:rsid w:val="00317884"/>
    <w:rsid w:val="003178F8"/>
    <w:rsid w:val="00317B13"/>
    <w:rsid w:val="00317C1A"/>
    <w:rsid w:val="003200D5"/>
    <w:rsid w:val="00320312"/>
    <w:rsid w:val="00320883"/>
    <w:rsid w:val="00320B1B"/>
    <w:rsid w:val="00320F24"/>
    <w:rsid w:val="0032172E"/>
    <w:rsid w:val="00321822"/>
    <w:rsid w:val="00321B02"/>
    <w:rsid w:val="00322021"/>
    <w:rsid w:val="003222E4"/>
    <w:rsid w:val="00322722"/>
    <w:rsid w:val="00322929"/>
    <w:rsid w:val="00322A6A"/>
    <w:rsid w:val="00322BC3"/>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083"/>
    <w:rsid w:val="003308C4"/>
    <w:rsid w:val="00330C30"/>
    <w:rsid w:val="00330DE8"/>
    <w:rsid w:val="00331572"/>
    <w:rsid w:val="00331601"/>
    <w:rsid w:val="003317E8"/>
    <w:rsid w:val="00331B93"/>
    <w:rsid w:val="00331BCC"/>
    <w:rsid w:val="003321C3"/>
    <w:rsid w:val="00332962"/>
    <w:rsid w:val="00333E27"/>
    <w:rsid w:val="00333FB4"/>
    <w:rsid w:val="00334258"/>
    <w:rsid w:val="00334799"/>
    <w:rsid w:val="003350A7"/>
    <w:rsid w:val="00335250"/>
    <w:rsid w:val="0033555E"/>
    <w:rsid w:val="0033588B"/>
    <w:rsid w:val="0033592C"/>
    <w:rsid w:val="00335E2A"/>
    <w:rsid w:val="00336225"/>
    <w:rsid w:val="00336780"/>
    <w:rsid w:val="003367C5"/>
    <w:rsid w:val="00336E96"/>
    <w:rsid w:val="003370D3"/>
    <w:rsid w:val="003378A3"/>
    <w:rsid w:val="00337A57"/>
    <w:rsid w:val="00337C71"/>
    <w:rsid w:val="00340083"/>
    <w:rsid w:val="003401E0"/>
    <w:rsid w:val="00340A95"/>
    <w:rsid w:val="00340E16"/>
    <w:rsid w:val="00340E58"/>
    <w:rsid w:val="00340F47"/>
    <w:rsid w:val="00341087"/>
    <w:rsid w:val="003410D8"/>
    <w:rsid w:val="003413A1"/>
    <w:rsid w:val="00341840"/>
    <w:rsid w:val="00341CDF"/>
    <w:rsid w:val="0034243C"/>
    <w:rsid w:val="0034246D"/>
    <w:rsid w:val="003426DE"/>
    <w:rsid w:val="00342BD6"/>
    <w:rsid w:val="0034305B"/>
    <w:rsid w:val="003430E0"/>
    <w:rsid w:val="00343187"/>
    <w:rsid w:val="003435B0"/>
    <w:rsid w:val="00343752"/>
    <w:rsid w:val="00343C24"/>
    <w:rsid w:val="00343DA5"/>
    <w:rsid w:val="00344725"/>
    <w:rsid w:val="0034511B"/>
    <w:rsid w:val="00345127"/>
    <w:rsid w:val="00345243"/>
    <w:rsid w:val="0034531C"/>
    <w:rsid w:val="003454A2"/>
    <w:rsid w:val="003455EA"/>
    <w:rsid w:val="003460F4"/>
    <w:rsid w:val="003460F6"/>
    <w:rsid w:val="003461BC"/>
    <w:rsid w:val="0034666E"/>
    <w:rsid w:val="00346A3C"/>
    <w:rsid w:val="003471DC"/>
    <w:rsid w:val="0034745C"/>
    <w:rsid w:val="00347F2E"/>
    <w:rsid w:val="00350186"/>
    <w:rsid w:val="0035025F"/>
    <w:rsid w:val="003503F4"/>
    <w:rsid w:val="0035041A"/>
    <w:rsid w:val="003505AD"/>
    <w:rsid w:val="00350631"/>
    <w:rsid w:val="003510E3"/>
    <w:rsid w:val="0035140A"/>
    <w:rsid w:val="0035180B"/>
    <w:rsid w:val="00351C98"/>
    <w:rsid w:val="00351EAA"/>
    <w:rsid w:val="0035216E"/>
    <w:rsid w:val="003522C9"/>
    <w:rsid w:val="0035265C"/>
    <w:rsid w:val="00352759"/>
    <w:rsid w:val="00352812"/>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2BB"/>
    <w:rsid w:val="00354852"/>
    <w:rsid w:val="0035496D"/>
    <w:rsid w:val="003552C6"/>
    <w:rsid w:val="00355A83"/>
    <w:rsid w:val="00355DD6"/>
    <w:rsid w:val="003560B8"/>
    <w:rsid w:val="003562D7"/>
    <w:rsid w:val="00356353"/>
    <w:rsid w:val="003567C9"/>
    <w:rsid w:val="003568A5"/>
    <w:rsid w:val="0035697F"/>
    <w:rsid w:val="00356B3C"/>
    <w:rsid w:val="00356CEC"/>
    <w:rsid w:val="003572DE"/>
    <w:rsid w:val="00357659"/>
    <w:rsid w:val="00357712"/>
    <w:rsid w:val="00357C43"/>
    <w:rsid w:val="00357D8A"/>
    <w:rsid w:val="003600B8"/>
    <w:rsid w:val="0036012E"/>
    <w:rsid w:val="003604BF"/>
    <w:rsid w:val="003604DB"/>
    <w:rsid w:val="0036056F"/>
    <w:rsid w:val="00360624"/>
    <w:rsid w:val="003609EF"/>
    <w:rsid w:val="00361711"/>
    <w:rsid w:val="003617B5"/>
    <w:rsid w:val="0036185C"/>
    <w:rsid w:val="00361B37"/>
    <w:rsid w:val="00361C42"/>
    <w:rsid w:val="003621A7"/>
    <w:rsid w:val="0036262C"/>
    <w:rsid w:val="00362A2B"/>
    <w:rsid w:val="00362C5A"/>
    <w:rsid w:val="00363984"/>
    <w:rsid w:val="00363EE9"/>
    <w:rsid w:val="00364280"/>
    <w:rsid w:val="00364A63"/>
    <w:rsid w:val="0036523A"/>
    <w:rsid w:val="003654DA"/>
    <w:rsid w:val="0036581A"/>
    <w:rsid w:val="00365C58"/>
    <w:rsid w:val="0036618B"/>
    <w:rsid w:val="00367349"/>
    <w:rsid w:val="00367D2F"/>
    <w:rsid w:val="003700A7"/>
    <w:rsid w:val="00370285"/>
    <w:rsid w:val="003704EE"/>
    <w:rsid w:val="00370880"/>
    <w:rsid w:val="00370915"/>
    <w:rsid w:val="00370AB5"/>
    <w:rsid w:val="00370EFD"/>
    <w:rsid w:val="00371137"/>
    <w:rsid w:val="003715F6"/>
    <w:rsid w:val="00371730"/>
    <w:rsid w:val="00371766"/>
    <w:rsid w:val="0037180A"/>
    <w:rsid w:val="00371831"/>
    <w:rsid w:val="003719F5"/>
    <w:rsid w:val="00371BB2"/>
    <w:rsid w:val="00372029"/>
    <w:rsid w:val="003723D0"/>
    <w:rsid w:val="003724A1"/>
    <w:rsid w:val="003725FE"/>
    <w:rsid w:val="00372731"/>
    <w:rsid w:val="00372A6B"/>
    <w:rsid w:val="00372B3E"/>
    <w:rsid w:val="00372FD7"/>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6E9F"/>
    <w:rsid w:val="00376F72"/>
    <w:rsid w:val="0037709A"/>
    <w:rsid w:val="00377146"/>
    <w:rsid w:val="00377397"/>
    <w:rsid w:val="003774FD"/>
    <w:rsid w:val="003775BD"/>
    <w:rsid w:val="0038084F"/>
    <w:rsid w:val="00380892"/>
    <w:rsid w:val="00381079"/>
    <w:rsid w:val="00381685"/>
    <w:rsid w:val="0038190D"/>
    <w:rsid w:val="00381918"/>
    <w:rsid w:val="00381A1D"/>
    <w:rsid w:val="003820C4"/>
    <w:rsid w:val="003821E7"/>
    <w:rsid w:val="0038227A"/>
    <w:rsid w:val="00382425"/>
    <w:rsid w:val="0038245B"/>
    <w:rsid w:val="0038271E"/>
    <w:rsid w:val="003827B3"/>
    <w:rsid w:val="00382903"/>
    <w:rsid w:val="00383161"/>
    <w:rsid w:val="00383483"/>
    <w:rsid w:val="00383D4B"/>
    <w:rsid w:val="00383DDB"/>
    <w:rsid w:val="003842A8"/>
    <w:rsid w:val="003848D9"/>
    <w:rsid w:val="00385192"/>
    <w:rsid w:val="003852CC"/>
    <w:rsid w:val="0038556E"/>
    <w:rsid w:val="0038574B"/>
    <w:rsid w:val="00385823"/>
    <w:rsid w:val="00385BD7"/>
    <w:rsid w:val="003862D5"/>
    <w:rsid w:val="00386A15"/>
    <w:rsid w:val="00386B71"/>
    <w:rsid w:val="00386EB4"/>
    <w:rsid w:val="0038702D"/>
    <w:rsid w:val="003870BC"/>
    <w:rsid w:val="0038711B"/>
    <w:rsid w:val="0038732E"/>
    <w:rsid w:val="00387675"/>
    <w:rsid w:val="00387771"/>
    <w:rsid w:val="00387B2B"/>
    <w:rsid w:val="00390110"/>
    <w:rsid w:val="003904B1"/>
    <w:rsid w:val="003907D2"/>
    <w:rsid w:val="00390837"/>
    <w:rsid w:val="00390A05"/>
    <w:rsid w:val="00390B8F"/>
    <w:rsid w:val="00390C56"/>
    <w:rsid w:val="00390E89"/>
    <w:rsid w:val="0039122C"/>
    <w:rsid w:val="0039124D"/>
    <w:rsid w:val="003912B7"/>
    <w:rsid w:val="003914C2"/>
    <w:rsid w:val="00391688"/>
    <w:rsid w:val="00391A92"/>
    <w:rsid w:val="003920E7"/>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466"/>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550"/>
    <w:rsid w:val="003A162C"/>
    <w:rsid w:val="003A19E0"/>
    <w:rsid w:val="003A1C24"/>
    <w:rsid w:val="003A1DD5"/>
    <w:rsid w:val="003A2019"/>
    <w:rsid w:val="003A289C"/>
    <w:rsid w:val="003A2D39"/>
    <w:rsid w:val="003A2EBA"/>
    <w:rsid w:val="003A2FE7"/>
    <w:rsid w:val="003A392F"/>
    <w:rsid w:val="003A3A27"/>
    <w:rsid w:val="003A3C15"/>
    <w:rsid w:val="003A4286"/>
    <w:rsid w:val="003A42BB"/>
    <w:rsid w:val="003A44E3"/>
    <w:rsid w:val="003A45FB"/>
    <w:rsid w:val="003A48FC"/>
    <w:rsid w:val="003A4E82"/>
    <w:rsid w:val="003A5167"/>
    <w:rsid w:val="003A590E"/>
    <w:rsid w:val="003A591A"/>
    <w:rsid w:val="003A5AD5"/>
    <w:rsid w:val="003A5C66"/>
    <w:rsid w:val="003A6330"/>
    <w:rsid w:val="003A67EA"/>
    <w:rsid w:val="003A6A9D"/>
    <w:rsid w:val="003A6BC9"/>
    <w:rsid w:val="003A6F54"/>
    <w:rsid w:val="003A76A9"/>
    <w:rsid w:val="003A7747"/>
    <w:rsid w:val="003A7B1C"/>
    <w:rsid w:val="003B00CC"/>
    <w:rsid w:val="003B0299"/>
    <w:rsid w:val="003B03CC"/>
    <w:rsid w:val="003B0434"/>
    <w:rsid w:val="003B0901"/>
    <w:rsid w:val="003B0B4D"/>
    <w:rsid w:val="003B0F9B"/>
    <w:rsid w:val="003B1046"/>
    <w:rsid w:val="003B1087"/>
    <w:rsid w:val="003B1422"/>
    <w:rsid w:val="003B14B8"/>
    <w:rsid w:val="003B1575"/>
    <w:rsid w:val="003B188F"/>
    <w:rsid w:val="003B189F"/>
    <w:rsid w:val="003B1CC2"/>
    <w:rsid w:val="003B20B4"/>
    <w:rsid w:val="003B21B1"/>
    <w:rsid w:val="003B2B79"/>
    <w:rsid w:val="003B31F9"/>
    <w:rsid w:val="003B4482"/>
    <w:rsid w:val="003B493D"/>
    <w:rsid w:val="003B4D20"/>
    <w:rsid w:val="003B4E9A"/>
    <w:rsid w:val="003B4FC5"/>
    <w:rsid w:val="003B521B"/>
    <w:rsid w:val="003B570F"/>
    <w:rsid w:val="003B5B57"/>
    <w:rsid w:val="003B5B7E"/>
    <w:rsid w:val="003B5C95"/>
    <w:rsid w:val="003B5E30"/>
    <w:rsid w:val="003B5EB9"/>
    <w:rsid w:val="003B60C9"/>
    <w:rsid w:val="003B6194"/>
    <w:rsid w:val="003B674F"/>
    <w:rsid w:val="003B6E8A"/>
    <w:rsid w:val="003B6F16"/>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B4A"/>
    <w:rsid w:val="003C2C9D"/>
    <w:rsid w:val="003C3204"/>
    <w:rsid w:val="003C3B73"/>
    <w:rsid w:val="003C3D8B"/>
    <w:rsid w:val="003C3EB2"/>
    <w:rsid w:val="003C3F3D"/>
    <w:rsid w:val="003C40F4"/>
    <w:rsid w:val="003C4250"/>
    <w:rsid w:val="003C4952"/>
    <w:rsid w:val="003C4D16"/>
    <w:rsid w:val="003C4D8C"/>
    <w:rsid w:val="003C4F25"/>
    <w:rsid w:val="003C5ABA"/>
    <w:rsid w:val="003C6580"/>
    <w:rsid w:val="003C6B1F"/>
    <w:rsid w:val="003C7459"/>
    <w:rsid w:val="003C78C0"/>
    <w:rsid w:val="003C79A4"/>
    <w:rsid w:val="003C7D16"/>
    <w:rsid w:val="003D01D6"/>
    <w:rsid w:val="003D09DA"/>
    <w:rsid w:val="003D0A97"/>
    <w:rsid w:val="003D0D75"/>
    <w:rsid w:val="003D0E68"/>
    <w:rsid w:val="003D124C"/>
    <w:rsid w:val="003D2050"/>
    <w:rsid w:val="003D2339"/>
    <w:rsid w:val="003D2472"/>
    <w:rsid w:val="003D24FB"/>
    <w:rsid w:val="003D26AA"/>
    <w:rsid w:val="003D2802"/>
    <w:rsid w:val="003D29DE"/>
    <w:rsid w:val="003D2A2B"/>
    <w:rsid w:val="003D2AFE"/>
    <w:rsid w:val="003D30C7"/>
    <w:rsid w:val="003D32F6"/>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155"/>
    <w:rsid w:val="003D6348"/>
    <w:rsid w:val="003D63BA"/>
    <w:rsid w:val="003D680E"/>
    <w:rsid w:val="003D7550"/>
    <w:rsid w:val="003D75D3"/>
    <w:rsid w:val="003D7707"/>
    <w:rsid w:val="003D79E8"/>
    <w:rsid w:val="003E089F"/>
    <w:rsid w:val="003E0ADB"/>
    <w:rsid w:val="003E0CE4"/>
    <w:rsid w:val="003E12B6"/>
    <w:rsid w:val="003E1304"/>
    <w:rsid w:val="003E1748"/>
    <w:rsid w:val="003E1CF4"/>
    <w:rsid w:val="003E217A"/>
    <w:rsid w:val="003E240A"/>
    <w:rsid w:val="003E2719"/>
    <w:rsid w:val="003E2BA4"/>
    <w:rsid w:val="003E2BF4"/>
    <w:rsid w:val="003E2E52"/>
    <w:rsid w:val="003E31BF"/>
    <w:rsid w:val="003E3245"/>
    <w:rsid w:val="003E34E1"/>
    <w:rsid w:val="003E3524"/>
    <w:rsid w:val="003E3723"/>
    <w:rsid w:val="003E3C5B"/>
    <w:rsid w:val="003E3D11"/>
    <w:rsid w:val="003E3DF4"/>
    <w:rsid w:val="003E40B3"/>
    <w:rsid w:val="003E40C9"/>
    <w:rsid w:val="003E4B2F"/>
    <w:rsid w:val="003E4CDB"/>
    <w:rsid w:val="003E4D80"/>
    <w:rsid w:val="003E4E78"/>
    <w:rsid w:val="003E52EB"/>
    <w:rsid w:val="003E5749"/>
    <w:rsid w:val="003E6279"/>
    <w:rsid w:val="003E6592"/>
    <w:rsid w:val="003E6665"/>
    <w:rsid w:val="003E703E"/>
    <w:rsid w:val="003E73BC"/>
    <w:rsid w:val="003E740A"/>
    <w:rsid w:val="003E7A02"/>
    <w:rsid w:val="003E7A07"/>
    <w:rsid w:val="003F0656"/>
    <w:rsid w:val="003F08C9"/>
    <w:rsid w:val="003F0905"/>
    <w:rsid w:val="003F0D82"/>
    <w:rsid w:val="003F0FE0"/>
    <w:rsid w:val="003F16E1"/>
    <w:rsid w:val="003F184C"/>
    <w:rsid w:val="003F1B6D"/>
    <w:rsid w:val="003F1D73"/>
    <w:rsid w:val="003F20E2"/>
    <w:rsid w:val="003F2244"/>
    <w:rsid w:val="003F23A7"/>
    <w:rsid w:val="003F2564"/>
    <w:rsid w:val="003F2624"/>
    <w:rsid w:val="003F2711"/>
    <w:rsid w:val="003F2876"/>
    <w:rsid w:val="003F2A56"/>
    <w:rsid w:val="003F2EC8"/>
    <w:rsid w:val="003F2FF0"/>
    <w:rsid w:val="003F30AD"/>
    <w:rsid w:val="003F3865"/>
    <w:rsid w:val="003F3A79"/>
    <w:rsid w:val="003F4713"/>
    <w:rsid w:val="003F4933"/>
    <w:rsid w:val="003F4977"/>
    <w:rsid w:val="003F4E1C"/>
    <w:rsid w:val="003F4E39"/>
    <w:rsid w:val="003F536B"/>
    <w:rsid w:val="003F586D"/>
    <w:rsid w:val="003F60EF"/>
    <w:rsid w:val="003F62B4"/>
    <w:rsid w:val="003F63ED"/>
    <w:rsid w:val="003F6853"/>
    <w:rsid w:val="003F6930"/>
    <w:rsid w:val="003F6A02"/>
    <w:rsid w:val="003F6F1A"/>
    <w:rsid w:val="003F6F25"/>
    <w:rsid w:val="003F73A0"/>
    <w:rsid w:val="003F75DD"/>
    <w:rsid w:val="003F7DFF"/>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936"/>
    <w:rsid w:val="00406F4B"/>
    <w:rsid w:val="00406FBD"/>
    <w:rsid w:val="0040711A"/>
    <w:rsid w:val="00407186"/>
    <w:rsid w:val="004073B0"/>
    <w:rsid w:val="00407455"/>
    <w:rsid w:val="00407612"/>
    <w:rsid w:val="00407A66"/>
    <w:rsid w:val="00407C9E"/>
    <w:rsid w:val="0041029D"/>
    <w:rsid w:val="0041065A"/>
    <w:rsid w:val="00410C05"/>
    <w:rsid w:val="00410CD4"/>
    <w:rsid w:val="00411230"/>
    <w:rsid w:val="004117DB"/>
    <w:rsid w:val="004118C9"/>
    <w:rsid w:val="0041195D"/>
    <w:rsid w:val="00412045"/>
    <w:rsid w:val="0041209A"/>
    <w:rsid w:val="00412697"/>
    <w:rsid w:val="00412E2A"/>
    <w:rsid w:val="00412F8D"/>
    <w:rsid w:val="00413196"/>
    <w:rsid w:val="00413369"/>
    <w:rsid w:val="004135B0"/>
    <w:rsid w:val="00413E02"/>
    <w:rsid w:val="00414129"/>
    <w:rsid w:val="004145AE"/>
    <w:rsid w:val="00414DE8"/>
    <w:rsid w:val="00415173"/>
    <w:rsid w:val="0041577E"/>
    <w:rsid w:val="004157F6"/>
    <w:rsid w:val="004159D3"/>
    <w:rsid w:val="00415A14"/>
    <w:rsid w:val="0041616C"/>
    <w:rsid w:val="0041620F"/>
    <w:rsid w:val="00416845"/>
    <w:rsid w:val="00416A66"/>
    <w:rsid w:val="00416AB2"/>
    <w:rsid w:val="00416DCB"/>
    <w:rsid w:val="00417678"/>
    <w:rsid w:val="0041769B"/>
    <w:rsid w:val="0041785D"/>
    <w:rsid w:val="004200C1"/>
    <w:rsid w:val="00420126"/>
    <w:rsid w:val="004203CF"/>
    <w:rsid w:val="004205B8"/>
    <w:rsid w:val="004205CA"/>
    <w:rsid w:val="00420755"/>
    <w:rsid w:val="00420B7F"/>
    <w:rsid w:val="00420CB7"/>
    <w:rsid w:val="00420DF7"/>
    <w:rsid w:val="00420F26"/>
    <w:rsid w:val="00421078"/>
    <w:rsid w:val="0042110F"/>
    <w:rsid w:val="00421271"/>
    <w:rsid w:val="0042130D"/>
    <w:rsid w:val="004213E8"/>
    <w:rsid w:val="0042149F"/>
    <w:rsid w:val="0042156E"/>
    <w:rsid w:val="004216A1"/>
    <w:rsid w:val="00421A33"/>
    <w:rsid w:val="00421EC5"/>
    <w:rsid w:val="004221F6"/>
    <w:rsid w:val="004222BF"/>
    <w:rsid w:val="00422399"/>
    <w:rsid w:val="004225E8"/>
    <w:rsid w:val="004228B8"/>
    <w:rsid w:val="00422904"/>
    <w:rsid w:val="00422A01"/>
    <w:rsid w:val="00422C78"/>
    <w:rsid w:val="00422DB5"/>
    <w:rsid w:val="0042307B"/>
    <w:rsid w:val="00423086"/>
    <w:rsid w:val="00423326"/>
    <w:rsid w:val="00423E24"/>
    <w:rsid w:val="00423FC4"/>
    <w:rsid w:val="00424698"/>
    <w:rsid w:val="00424C34"/>
    <w:rsid w:val="00425476"/>
    <w:rsid w:val="00425771"/>
    <w:rsid w:val="00425B2C"/>
    <w:rsid w:val="00425B4E"/>
    <w:rsid w:val="00425C97"/>
    <w:rsid w:val="00425FFD"/>
    <w:rsid w:val="004262F8"/>
    <w:rsid w:val="00426442"/>
    <w:rsid w:val="0042654A"/>
    <w:rsid w:val="00426A93"/>
    <w:rsid w:val="00426DFA"/>
    <w:rsid w:val="00427087"/>
    <w:rsid w:val="00427300"/>
    <w:rsid w:val="004276E3"/>
    <w:rsid w:val="004279ED"/>
    <w:rsid w:val="00427E67"/>
    <w:rsid w:val="00430178"/>
    <w:rsid w:val="00430495"/>
    <w:rsid w:val="00430680"/>
    <w:rsid w:val="00430685"/>
    <w:rsid w:val="00430773"/>
    <w:rsid w:val="00430A72"/>
    <w:rsid w:val="00430FB9"/>
    <w:rsid w:val="004314E7"/>
    <w:rsid w:val="0043189C"/>
    <w:rsid w:val="00431B07"/>
    <w:rsid w:val="00431CB1"/>
    <w:rsid w:val="00431DB5"/>
    <w:rsid w:val="004324D0"/>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9DB"/>
    <w:rsid w:val="00436A3B"/>
    <w:rsid w:val="00436CA7"/>
    <w:rsid w:val="00437027"/>
    <w:rsid w:val="004370C7"/>
    <w:rsid w:val="004371AB"/>
    <w:rsid w:val="004402A7"/>
    <w:rsid w:val="0044035D"/>
    <w:rsid w:val="00440EA5"/>
    <w:rsid w:val="0044131C"/>
    <w:rsid w:val="0044142F"/>
    <w:rsid w:val="004423B8"/>
    <w:rsid w:val="00442416"/>
    <w:rsid w:val="004425C2"/>
    <w:rsid w:val="00442824"/>
    <w:rsid w:val="00442942"/>
    <w:rsid w:val="00442DCF"/>
    <w:rsid w:val="00442FFB"/>
    <w:rsid w:val="004430FD"/>
    <w:rsid w:val="0044335B"/>
    <w:rsid w:val="004442A7"/>
    <w:rsid w:val="00444525"/>
    <w:rsid w:val="00444901"/>
    <w:rsid w:val="00444934"/>
    <w:rsid w:val="00444F5E"/>
    <w:rsid w:val="004451D4"/>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C3F"/>
    <w:rsid w:val="00450D3B"/>
    <w:rsid w:val="00450FEB"/>
    <w:rsid w:val="004518D5"/>
    <w:rsid w:val="004519BF"/>
    <w:rsid w:val="00451A88"/>
    <w:rsid w:val="00451B06"/>
    <w:rsid w:val="00451BEB"/>
    <w:rsid w:val="004525E6"/>
    <w:rsid w:val="0045267C"/>
    <w:rsid w:val="004527C0"/>
    <w:rsid w:val="00452FEA"/>
    <w:rsid w:val="00453871"/>
    <w:rsid w:val="00453976"/>
    <w:rsid w:val="00453DEF"/>
    <w:rsid w:val="00453E84"/>
    <w:rsid w:val="00453F0D"/>
    <w:rsid w:val="00453F94"/>
    <w:rsid w:val="004540DD"/>
    <w:rsid w:val="004543E4"/>
    <w:rsid w:val="004548E5"/>
    <w:rsid w:val="00454F08"/>
    <w:rsid w:val="00455105"/>
    <w:rsid w:val="00455440"/>
    <w:rsid w:val="00455838"/>
    <w:rsid w:val="00455C09"/>
    <w:rsid w:val="00456114"/>
    <w:rsid w:val="0045675A"/>
    <w:rsid w:val="00456971"/>
    <w:rsid w:val="00456A8A"/>
    <w:rsid w:val="00456B9B"/>
    <w:rsid w:val="00456C51"/>
    <w:rsid w:val="00456EDC"/>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10A"/>
    <w:rsid w:val="004612C8"/>
    <w:rsid w:val="004614A1"/>
    <w:rsid w:val="004614BB"/>
    <w:rsid w:val="0046164D"/>
    <w:rsid w:val="004616E5"/>
    <w:rsid w:val="004616FF"/>
    <w:rsid w:val="004617A0"/>
    <w:rsid w:val="00461914"/>
    <w:rsid w:val="0046194F"/>
    <w:rsid w:val="00461C00"/>
    <w:rsid w:val="00461C11"/>
    <w:rsid w:val="00461F05"/>
    <w:rsid w:val="004622A1"/>
    <w:rsid w:val="004622D0"/>
    <w:rsid w:val="00462420"/>
    <w:rsid w:val="0046267C"/>
    <w:rsid w:val="00462A9C"/>
    <w:rsid w:val="00462B09"/>
    <w:rsid w:val="00462B29"/>
    <w:rsid w:val="00462FC4"/>
    <w:rsid w:val="00463448"/>
    <w:rsid w:val="00463940"/>
    <w:rsid w:val="00464130"/>
    <w:rsid w:val="0046434B"/>
    <w:rsid w:val="004644F7"/>
    <w:rsid w:val="00464513"/>
    <w:rsid w:val="00464919"/>
    <w:rsid w:val="00464DB0"/>
    <w:rsid w:val="00464EE0"/>
    <w:rsid w:val="00465461"/>
    <w:rsid w:val="00465467"/>
    <w:rsid w:val="00465573"/>
    <w:rsid w:val="0046567F"/>
    <w:rsid w:val="004658C3"/>
    <w:rsid w:val="00465EB3"/>
    <w:rsid w:val="00466062"/>
    <w:rsid w:val="00466185"/>
    <w:rsid w:val="0046645E"/>
    <w:rsid w:val="00466727"/>
    <w:rsid w:val="0046698E"/>
    <w:rsid w:val="004671AF"/>
    <w:rsid w:val="00467838"/>
    <w:rsid w:val="00467B1B"/>
    <w:rsid w:val="0047041E"/>
    <w:rsid w:val="00470750"/>
    <w:rsid w:val="00470893"/>
    <w:rsid w:val="00470E35"/>
    <w:rsid w:val="0047166D"/>
    <w:rsid w:val="00471856"/>
    <w:rsid w:val="004719A1"/>
    <w:rsid w:val="00471CEC"/>
    <w:rsid w:val="00471DB0"/>
    <w:rsid w:val="00471F3B"/>
    <w:rsid w:val="00471FAB"/>
    <w:rsid w:val="00472187"/>
    <w:rsid w:val="00472ACB"/>
    <w:rsid w:val="00472E11"/>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B6C"/>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51E"/>
    <w:rsid w:val="00481607"/>
    <w:rsid w:val="00481831"/>
    <w:rsid w:val="004821B4"/>
    <w:rsid w:val="004821BC"/>
    <w:rsid w:val="00482389"/>
    <w:rsid w:val="004824F5"/>
    <w:rsid w:val="00482943"/>
    <w:rsid w:val="00482ADC"/>
    <w:rsid w:val="00482B0E"/>
    <w:rsid w:val="00482B1F"/>
    <w:rsid w:val="00482BAD"/>
    <w:rsid w:val="00482DD7"/>
    <w:rsid w:val="00483D11"/>
    <w:rsid w:val="00483D20"/>
    <w:rsid w:val="00483FA7"/>
    <w:rsid w:val="0048406D"/>
    <w:rsid w:val="0048410E"/>
    <w:rsid w:val="004847D3"/>
    <w:rsid w:val="00484C46"/>
    <w:rsid w:val="00484D69"/>
    <w:rsid w:val="0048506C"/>
    <w:rsid w:val="00485969"/>
    <w:rsid w:val="0048598C"/>
    <w:rsid w:val="00485C9E"/>
    <w:rsid w:val="00485E8A"/>
    <w:rsid w:val="00485FEB"/>
    <w:rsid w:val="0048620B"/>
    <w:rsid w:val="004862DE"/>
    <w:rsid w:val="0048647C"/>
    <w:rsid w:val="0048658B"/>
    <w:rsid w:val="00486BC5"/>
    <w:rsid w:val="00486CF2"/>
    <w:rsid w:val="00486EC5"/>
    <w:rsid w:val="00487442"/>
    <w:rsid w:val="00487BB8"/>
    <w:rsid w:val="00487F28"/>
    <w:rsid w:val="0049005F"/>
    <w:rsid w:val="00490649"/>
    <w:rsid w:val="00490934"/>
    <w:rsid w:val="0049093B"/>
    <w:rsid w:val="00490E94"/>
    <w:rsid w:val="00490EE3"/>
    <w:rsid w:val="00490F18"/>
    <w:rsid w:val="004912E4"/>
    <w:rsid w:val="0049143D"/>
    <w:rsid w:val="004916E8"/>
    <w:rsid w:val="004918A0"/>
    <w:rsid w:val="00491B52"/>
    <w:rsid w:val="0049230F"/>
    <w:rsid w:val="00492321"/>
    <w:rsid w:val="004924E5"/>
    <w:rsid w:val="00492619"/>
    <w:rsid w:val="0049277B"/>
    <w:rsid w:val="00492AC5"/>
    <w:rsid w:val="0049311B"/>
    <w:rsid w:val="00493188"/>
    <w:rsid w:val="0049349F"/>
    <w:rsid w:val="004935A4"/>
    <w:rsid w:val="004936B1"/>
    <w:rsid w:val="00493916"/>
    <w:rsid w:val="00493945"/>
    <w:rsid w:val="00493D08"/>
    <w:rsid w:val="00493FB0"/>
    <w:rsid w:val="004945E4"/>
    <w:rsid w:val="00494C34"/>
    <w:rsid w:val="00494E75"/>
    <w:rsid w:val="00494E8C"/>
    <w:rsid w:val="00495071"/>
    <w:rsid w:val="00495227"/>
    <w:rsid w:val="00495555"/>
    <w:rsid w:val="0049566E"/>
    <w:rsid w:val="004961DB"/>
    <w:rsid w:val="0049653E"/>
    <w:rsid w:val="00496BEF"/>
    <w:rsid w:val="004970A1"/>
    <w:rsid w:val="0049792C"/>
    <w:rsid w:val="00497BD3"/>
    <w:rsid w:val="00497F24"/>
    <w:rsid w:val="00497F2F"/>
    <w:rsid w:val="00497F71"/>
    <w:rsid w:val="004A01E1"/>
    <w:rsid w:val="004A0273"/>
    <w:rsid w:val="004A09A7"/>
    <w:rsid w:val="004A0E00"/>
    <w:rsid w:val="004A0F9B"/>
    <w:rsid w:val="004A1436"/>
    <w:rsid w:val="004A15F7"/>
    <w:rsid w:val="004A1600"/>
    <w:rsid w:val="004A166B"/>
    <w:rsid w:val="004A1956"/>
    <w:rsid w:val="004A1B20"/>
    <w:rsid w:val="004A201F"/>
    <w:rsid w:val="004A2130"/>
    <w:rsid w:val="004A23B8"/>
    <w:rsid w:val="004A23C0"/>
    <w:rsid w:val="004A27F3"/>
    <w:rsid w:val="004A28D4"/>
    <w:rsid w:val="004A2908"/>
    <w:rsid w:val="004A2B3D"/>
    <w:rsid w:val="004A2BE1"/>
    <w:rsid w:val="004A2CAF"/>
    <w:rsid w:val="004A2E44"/>
    <w:rsid w:val="004A30F7"/>
    <w:rsid w:val="004A31F1"/>
    <w:rsid w:val="004A356E"/>
    <w:rsid w:val="004A366E"/>
    <w:rsid w:val="004A36C0"/>
    <w:rsid w:val="004A36FB"/>
    <w:rsid w:val="004A3A2A"/>
    <w:rsid w:val="004A3A54"/>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02"/>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B31"/>
    <w:rsid w:val="004B2C33"/>
    <w:rsid w:val="004B2CDB"/>
    <w:rsid w:val="004B324A"/>
    <w:rsid w:val="004B385B"/>
    <w:rsid w:val="004B3C3F"/>
    <w:rsid w:val="004B45A2"/>
    <w:rsid w:val="004B4A0F"/>
    <w:rsid w:val="004B4AA2"/>
    <w:rsid w:val="004B4C67"/>
    <w:rsid w:val="004B50E0"/>
    <w:rsid w:val="004B515E"/>
    <w:rsid w:val="004B53B3"/>
    <w:rsid w:val="004B55EC"/>
    <w:rsid w:val="004B5C73"/>
    <w:rsid w:val="004B5E40"/>
    <w:rsid w:val="004B5E6F"/>
    <w:rsid w:val="004B5FFC"/>
    <w:rsid w:val="004B6301"/>
    <w:rsid w:val="004B6707"/>
    <w:rsid w:val="004B6944"/>
    <w:rsid w:val="004B6A89"/>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1BD6"/>
    <w:rsid w:val="004C1F01"/>
    <w:rsid w:val="004C2371"/>
    <w:rsid w:val="004C246F"/>
    <w:rsid w:val="004C2C4E"/>
    <w:rsid w:val="004C2F01"/>
    <w:rsid w:val="004C2F96"/>
    <w:rsid w:val="004C2FAE"/>
    <w:rsid w:val="004C3472"/>
    <w:rsid w:val="004C34E8"/>
    <w:rsid w:val="004C3C51"/>
    <w:rsid w:val="004C3E9B"/>
    <w:rsid w:val="004C4384"/>
    <w:rsid w:val="004C47FE"/>
    <w:rsid w:val="004C4957"/>
    <w:rsid w:val="004C4BCE"/>
    <w:rsid w:val="004C4BF3"/>
    <w:rsid w:val="004C4F33"/>
    <w:rsid w:val="004C5203"/>
    <w:rsid w:val="004C521E"/>
    <w:rsid w:val="004C53F2"/>
    <w:rsid w:val="004C5407"/>
    <w:rsid w:val="004C5C0E"/>
    <w:rsid w:val="004C5C61"/>
    <w:rsid w:val="004C5EF0"/>
    <w:rsid w:val="004C63D6"/>
    <w:rsid w:val="004C660B"/>
    <w:rsid w:val="004C6627"/>
    <w:rsid w:val="004C6782"/>
    <w:rsid w:val="004C6915"/>
    <w:rsid w:val="004C695D"/>
    <w:rsid w:val="004C6AF4"/>
    <w:rsid w:val="004C6D25"/>
    <w:rsid w:val="004C725E"/>
    <w:rsid w:val="004C730E"/>
    <w:rsid w:val="004C73C9"/>
    <w:rsid w:val="004C7739"/>
    <w:rsid w:val="004C7A83"/>
    <w:rsid w:val="004C7BDF"/>
    <w:rsid w:val="004C7EFE"/>
    <w:rsid w:val="004D0200"/>
    <w:rsid w:val="004D03EA"/>
    <w:rsid w:val="004D0E42"/>
    <w:rsid w:val="004D1121"/>
    <w:rsid w:val="004D171F"/>
    <w:rsid w:val="004D1A33"/>
    <w:rsid w:val="004D1D64"/>
    <w:rsid w:val="004D1DED"/>
    <w:rsid w:val="004D2204"/>
    <w:rsid w:val="004D2474"/>
    <w:rsid w:val="004D24F2"/>
    <w:rsid w:val="004D27C4"/>
    <w:rsid w:val="004D2B5A"/>
    <w:rsid w:val="004D2E1A"/>
    <w:rsid w:val="004D2E57"/>
    <w:rsid w:val="004D2F27"/>
    <w:rsid w:val="004D31C8"/>
    <w:rsid w:val="004D320E"/>
    <w:rsid w:val="004D322E"/>
    <w:rsid w:val="004D3251"/>
    <w:rsid w:val="004D354C"/>
    <w:rsid w:val="004D3891"/>
    <w:rsid w:val="004D3E3B"/>
    <w:rsid w:val="004D409C"/>
    <w:rsid w:val="004D4376"/>
    <w:rsid w:val="004D44FD"/>
    <w:rsid w:val="004D4968"/>
    <w:rsid w:val="004D4977"/>
    <w:rsid w:val="004D49E4"/>
    <w:rsid w:val="004D4A8A"/>
    <w:rsid w:val="004D4BB0"/>
    <w:rsid w:val="004D4BEA"/>
    <w:rsid w:val="004D4C05"/>
    <w:rsid w:val="004D50CC"/>
    <w:rsid w:val="004D5309"/>
    <w:rsid w:val="004D58D1"/>
    <w:rsid w:val="004D5AA1"/>
    <w:rsid w:val="004D5F02"/>
    <w:rsid w:val="004D68C0"/>
    <w:rsid w:val="004D710C"/>
    <w:rsid w:val="004D7448"/>
    <w:rsid w:val="004D7BBC"/>
    <w:rsid w:val="004D7FFA"/>
    <w:rsid w:val="004E0033"/>
    <w:rsid w:val="004E03BE"/>
    <w:rsid w:val="004E0619"/>
    <w:rsid w:val="004E0CD0"/>
    <w:rsid w:val="004E0E51"/>
    <w:rsid w:val="004E1260"/>
    <w:rsid w:val="004E17FE"/>
    <w:rsid w:val="004E1A6D"/>
    <w:rsid w:val="004E1C69"/>
    <w:rsid w:val="004E1CBB"/>
    <w:rsid w:val="004E1D07"/>
    <w:rsid w:val="004E1FC0"/>
    <w:rsid w:val="004E209D"/>
    <w:rsid w:val="004E21D3"/>
    <w:rsid w:val="004E2AFF"/>
    <w:rsid w:val="004E2C41"/>
    <w:rsid w:val="004E2E33"/>
    <w:rsid w:val="004E2F51"/>
    <w:rsid w:val="004E2F60"/>
    <w:rsid w:val="004E3579"/>
    <w:rsid w:val="004E3671"/>
    <w:rsid w:val="004E3892"/>
    <w:rsid w:val="004E3FD8"/>
    <w:rsid w:val="004E44E4"/>
    <w:rsid w:val="004E471C"/>
    <w:rsid w:val="004E4754"/>
    <w:rsid w:val="004E48A1"/>
    <w:rsid w:val="004E513D"/>
    <w:rsid w:val="004E5181"/>
    <w:rsid w:val="004E53AE"/>
    <w:rsid w:val="004E5449"/>
    <w:rsid w:val="004E5C25"/>
    <w:rsid w:val="004E5C61"/>
    <w:rsid w:val="004E6158"/>
    <w:rsid w:val="004E6184"/>
    <w:rsid w:val="004E6267"/>
    <w:rsid w:val="004E63C9"/>
    <w:rsid w:val="004E6421"/>
    <w:rsid w:val="004E675B"/>
    <w:rsid w:val="004E6CEA"/>
    <w:rsid w:val="004E6E83"/>
    <w:rsid w:val="004E7003"/>
    <w:rsid w:val="004E7311"/>
    <w:rsid w:val="004E7691"/>
    <w:rsid w:val="004E76A5"/>
    <w:rsid w:val="004E7B7F"/>
    <w:rsid w:val="004E7E45"/>
    <w:rsid w:val="004F0025"/>
    <w:rsid w:val="004F01B4"/>
    <w:rsid w:val="004F020A"/>
    <w:rsid w:val="004F080C"/>
    <w:rsid w:val="004F0C82"/>
    <w:rsid w:val="004F0E68"/>
    <w:rsid w:val="004F0FC8"/>
    <w:rsid w:val="004F114A"/>
    <w:rsid w:val="004F133C"/>
    <w:rsid w:val="004F13D2"/>
    <w:rsid w:val="004F1735"/>
    <w:rsid w:val="004F1A00"/>
    <w:rsid w:val="004F1D32"/>
    <w:rsid w:val="004F1FF5"/>
    <w:rsid w:val="004F2168"/>
    <w:rsid w:val="004F257F"/>
    <w:rsid w:val="004F2826"/>
    <w:rsid w:val="004F2AA6"/>
    <w:rsid w:val="004F2B9C"/>
    <w:rsid w:val="004F2CCE"/>
    <w:rsid w:val="004F2D47"/>
    <w:rsid w:val="004F2E74"/>
    <w:rsid w:val="004F33A9"/>
    <w:rsid w:val="004F359A"/>
    <w:rsid w:val="004F35DB"/>
    <w:rsid w:val="004F3B36"/>
    <w:rsid w:val="004F3DD1"/>
    <w:rsid w:val="004F40F1"/>
    <w:rsid w:val="004F422D"/>
    <w:rsid w:val="004F4477"/>
    <w:rsid w:val="004F4760"/>
    <w:rsid w:val="004F497D"/>
    <w:rsid w:val="004F4E53"/>
    <w:rsid w:val="004F4F06"/>
    <w:rsid w:val="004F4F12"/>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7AE"/>
    <w:rsid w:val="00501A8C"/>
    <w:rsid w:val="00501F0D"/>
    <w:rsid w:val="00502425"/>
    <w:rsid w:val="005029A2"/>
    <w:rsid w:val="005029FC"/>
    <w:rsid w:val="00502FCA"/>
    <w:rsid w:val="005035E7"/>
    <w:rsid w:val="0050385D"/>
    <w:rsid w:val="005038A7"/>
    <w:rsid w:val="00503C88"/>
    <w:rsid w:val="00503E87"/>
    <w:rsid w:val="00503FAD"/>
    <w:rsid w:val="00504639"/>
    <w:rsid w:val="00504C3F"/>
    <w:rsid w:val="005050F8"/>
    <w:rsid w:val="00505A2A"/>
    <w:rsid w:val="00505ABD"/>
    <w:rsid w:val="00505E39"/>
    <w:rsid w:val="0050614B"/>
    <w:rsid w:val="00506168"/>
    <w:rsid w:val="00506571"/>
    <w:rsid w:val="00506A8D"/>
    <w:rsid w:val="00506C2E"/>
    <w:rsid w:val="00506E46"/>
    <w:rsid w:val="005074C9"/>
    <w:rsid w:val="00507718"/>
    <w:rsid w:val="00507754"/>
    <w:rsid w:val="00507CAF"/>
    <w:rsid w:val="00507DB4"/>
    <w:rsid w:val="00510374"/>
    <w:rsid w:val="00510444"/>
    <w:rsid w:val="00510B25"/>
    <w:rsid w:val="00511652"/>
    <w:rsid w:val="0051179B"/>
    <w:rsid w:val="00511B1E"/>
    <w:rsid w:val="00511E67"/>
    <w:rsid w:val="00512747"/>
    <w:rsid w:val="00512813"/>
    <w:rsid w:val="00512E1C"/>
    <w:rsid w:val="005136B4"/>
    <w:rsid w:val="00513AFC"/>
    <w:rsid w:val="00513F8F"/>
    <w:rsid w:val="00514455"/>
    <w:rsid w:val="00514764"/>
    <w:rsid w:val="005147E7"/>
    <w:rsid w:val="00514882"/>
    <w:rsid w:val="005149A2"/>
    <w:rsid w:val="00514CEE"/>
    <w:rsid w:val="005150A0"/>
    <w:rsid w:val="005150E4"/>
    <w:rsid w:val="00515370"/>
    <w:rsid w:val="00515907"/>
    <w:rsid w:val="00515E2B"/>
    <w:rsid w:val="00516B2D"/>
    <w:rsid w:val="00516B96"/>
    <w:rsid w:val="00516F8C"/>
    <w:rsid w:val="005173A4"/>
    <w:rsid w:val="0051770E"/>
    <w:rsid w:val="00517B28"/>
    <w:rsid w:val="0052001B"/>
    <w:rsid w:val="00520345"/>
    <w:rsid w:val="005205C8"/>
    <w:rsid w:val="005205EC"/>
    <w:rsid w:val="00520B87"/>
    <w:rsid w:val="00521642"/>
    <w:rsid w:val="00521D65"/>
    <w:rsid w:val="0052214B"/>
    <w:rsid w:val="005221A4"/>
    <w:rsid w:val="00522BF9"/>
    <w:rsid w:val="00522F19"/>
    <w:rsid w:val="0052333B"/>
    <w:rsid w:val="00523366"/>
    <w:rsid w:val="0052369A"/>
    <w:rsid w:val="00523E18"/>
    <w:rsid w:val="00523F32"/>
    <w:rsid w:val="0052422C"/>
    <w:rsid w:val="005243F4"/>
    <w:rsid w:val="005244D5"/>
    <w:rsid w:val="0052463E"/>
    <w:rsid w:val="005248C4"/>
    <w:rsid w:val="00524AD1"/>
    <w:rsid w:val="00524C54"/>
    <w:rsid w:val="00524D5C"/>
    <w:rsid w:val="00524D76"/>
    <w:rsid w:val="00524DEC"/>
    <w:rsid w:val="00524E6A"/>
    <w:rsid w:val="0052501F"/>
    <w:rsid w:val="005251DA"/>
    <w:rsid w:val="00525407"/>
    <w:rsid w:val="00525EB1"/>
    <w:rsid w:val="00525F16"/>
    <w:rsid w:val="00525F4D"/>
    <w:rsid w:val="00525F71"/>
    <w:rsid w:val="00526194"/>
    <w:rsid w:val="00526270"/>
    <w:rsid w:val="005269C2"/>
    <w:rsid w:val="00526C7A"/>
    <w:rsid w:val="00526C8A"/>
    <w:rsid w:val="00527337"/>
    <w:rsid w:val="00527489"/>
    <w:rsid w:val="005278BF"/>
    <w:rsid w:val="0053012B"/>
    <w:rsid w:val="00530406"/>
    <w:rsid w:val="0053058D"/>
    <w:rsid w:val="00530AFD"/>
    <w:rsid w:val="00530F11"/>
    <w:rsid w:val="0053173A"/>
    <w:rsid w:val="00531824"/>
    <w:rsid w:val="00531AF4"/>
    <w:rsid w:val="00531BC6"/>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C8C"/>
    <w:rsid w:val="00534DB1"/>
    <w:rsid w:val="00535456"/>
    <w:rsid w:val="00535A27"/>
    <w:rsid w:val="0053637E"/>
    <w:rsid w:val="005365F6"/>
    <w:rsid w:val="00536625"/>
    <w:rsid w:val="00536897"/>
    <w:rsid w:val="00536AEE"/>
    <w:rsid w:val="00536D3C"/>
    <w:rsid w:val="0053713E"/>
    <w:rsid w:val="0053796C"/>
    <w:rsid w:val="00537BE9"/>
    <w:rsid w:val="00537E22"/>
    <w:rsid w:val="00540147"/>
    <w:rsid w:val="00540CD0"/>
    <w:rsid w:val="00540EB6"/>
    <w:rsid w:val="00540FF7"/>
    <w:rsid w:val="0054101A"/>
    <w:rsid w:val="00541385"/>
    <w:rsid w:val="00541735"/>
    <w:rsid w:val="005417A0"/>
    <w:rsid w:val="00541B6E"/>
    <w:rsid w:val="00541CDE"/>
    <w:rsid w:val="00541E2B"/>
    <w:rsid w:val="00542607"/>
    <w:rsid w:val="00542CB0"/>
    <w:rsid w:val="005436D7"/>
    <w:rsid w:val="00543703"/>
    <w:rsid w:val="0054387A"/>
    <w:rsid w:val="00543A66"/>
    <w:rsid w:val="00543A83"/>
    <w:rsid w:val="00544220"/>
    <w:rsid w:val="005444D2"/>
    <w:rsid w:val="005448FC"/>
    <w:rsid w:val="00544B77"/>
    <w:rsid w:val="00544C33"/>
    <w:rsid w:val="0054556F"/>
    <w:rsid w:val="005457A9"/>
    <w:rsid w:val="005458F0"/>
    <w:rsid w:val="00545C3D"/>
    <w:rsid w:val="00545E6A"/>
    <w:rsid w:val="00545FD7"/>
    <w:rsid w:val="00546310"/>
    <w:rsid w:val="00546738"/>
    <w:rsid w:val="005467D6"/>
    <w:rsid w:val="00546942"/>
    <w:rsid w:val="00546DA2"/>
    <w:rsid w:val="00547123"/>
    <w:rsid w:val="00547552"/>
    <w:rsid w:val="00547591"/>
    <w:rsid w:val="0054791D"/>
    <w:rsid w:val="00547C75"/>
    <w:rsid w:val="005503CF"/>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33D"/>
    <w:rsid w:val="005547B9"/>
    <w:rsid w:val="005547CB"/>
    <w:rsid w:val="00554DB6"/>
    <w:rsid w:val="00554DF7"/>
    <w:rsid w:val="00554E43"/>
    <w:rsid w:val="00555675"/>
    <w:rsid w:val="0055569E"/>
    <w:rsid w:val="00555713"/>
    <w:rsid w:val="00555772"/>
    <w:rsid w:val="00555D6F"/>
    <w:rsid w:val="00555DC4"/>
    <w:rsid w:val="00556680"/>
    <w:rsid w:val="005567AA"/>
    <w:rsid w:val="005567BF"/>
    <w:rsid w:val="005569D2"/>
    <w:rsid w:val="005570E7"/>
    <w:rsid w:val="0055718D"/>
    <w:rsid w:val="0055723A"/>
    <w:rsid w:val="00557464"/>
    <w:rsid w:val="005575DE"/>
    <w:rsid w:val="0055771C"/>
    <w:rsid w:val="00557CAB"/>
    <w:rsid w:val="0056027F"/>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4E6"/>
    <w:rsid w:val="00563855"/>
    <w:rsid w:val="00563FD2"/>
    <w:rsid w:val="0056434D"/>
    <w:rsid w:val="0056477B"/>
    <w:rsid w:val="00564E2D"/>
    <w:rsid w:val="00564F02"/>
    <w:rsid w:val="00565679"/>
    <w:rsid w:val="00565C99"/>
    <w:rsid w:val="00565D8F"/>
    <w:rsid w:val="00565F48"/>
    <w:rsid w:val="005669AC"/>
    <w:rsid w:val="00566AC7"/>
    <w:rsid w:val="0056716D"/>
    <w:rsid w:val="0056719E"/>
    <w:rsid w:val="005701C5"/>
    <w:rsid w:val="005703E3"/>
    <w:rsid w:val="005704CB"/>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447"/>
    <w:rsid w:val="005755A4"/>
    <w:rsid w:val="005757AC"/>
    <w:rsid w:val="005758BA"/>
    <w:rsid w:val="00575E27"/>
    <w:rsid w:val="00575EC1"/>
    <w:rsid w:val="005762F1"/>
    <w:rsid w:val="00576A37"/>
    <w:rsid w:val="00576FC7"/>
    <w:rsid w:val="00577368"/>
    <w:rsid w:val="005777AC"/>
    <w:rsid w:val="00577AA7"/>
    <w:rsid w:val="00577BB2"/>
    <w:rsid w:val="00577D01"/>
    <w:rsid w:val="00577EB4"/>
    <w:rsid w:val="00577ECB"/>
    <w:rsid w:val="00577F3D"/>
    <w:rsid w:val="0058011C"/>
    <w:rsid w:val="005809EB"/>
    <w:rsid w:val="00580E45"/>
    <w:rsid w:val="00580EE5"/>
    <w:rsid w:val="00581013"/>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97"/>
    <w:rsid w:val="00585125"/>
    <w:rsid w:val="005854EF"/>
    <w:rsid w:val="00585821"/>
    <w:rsid w:val="00585932"/>
    <w:rsid w:val="00585C3A"/>
    <w:rsid w:val="0058628A"/>
    <w:rsid w:val="005863AF"/>
    <w:rsid w:val="00586897"/>
    <w:rsid w:val="00587117"/>
    <w:rsid w:val="0058759B"/>
    <w:rsid w:val="0058764D"/>
    <w:rsid w:val="005876F1"/>
    <w:rsid w:val="00590203"/>
    <w:rsid w:val="00590749"/>
    <w:rsid w:val="00590BF6"/>
    <w:rsid w:val="00591048"/>
    <w:rsid w:val="00591777"/>
    <w:rsid w:val="00591B9C"/>
    <w:rsid w:val="00592160"/>
    <w:rsid w:val="005923C9"/>
    <w:rsid w:val="005926AF"/>
    <w:rsid w:val="005927CA"/>
    <w:rsid w:val="0059284F"/>
    <w:rsid w:val="00593E31"/>
    <w:rsid w:val="00593ED6"/>
    <w:rsid w:val="00594131"/>
    <w:rsid w:val="005942B6"/>
    <w:rsid w:val="005943C6"/>
    <w:rsid w:val="00594695"/>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B63"/>
    <w:rsid w:val="00597E86"/>
    <w:rsid w:val="005A05C6"/>
    <w:rsid w:val="005A05DF"/>
    <w:rsid w:val="005A0753"/>
    <w:rsid w:val="005A0CB6"/>
    <w:rsid w:val="005A105F"/>
    <w:rsid w:val="005A1515"/>
    <w:rsid w:val="005A1D03"/>
    <w:rsid w:val="005A2229"/>
    <w:rsid w:val="005A2819"/>
    <w:rsid w:val="005A2884"/>
    <w:rsid w:val="005A2A35"/>
    <w:rsid w:val="005A320D"/>
    <w:rsid w:val="005A3343"/>
    <w:rsid w:val="005A36E3"/>
    <w:rsid w:val="005A3A31"/>
    <w:rsid w:val="005A3B1E"/>
    <w:rsid w:val="005A40D5"/>
    <w:rsid w:val="005A4674"/>
    <w:rsid w:val="005A4999"/>
    <w:rsid w:val="005A4B79"/>
    <w:rsid w:val="005A4E38"/>
    <w:rsid w:val="005A4E39"/>
    <w:rsid w:val="005A50CE"/>
    <w:rsid w:val="005A588D"/>
    <w:rsid w:val="005A59CF"/>
    <w:rsid w:val="005A6441"/>
    <w:rsid w:val="005A6A3A"/>
    <w:rsid w:val="005A6B41"/>
    <w:rsid w:val="005A6FA1"/>
    <w:rsid w:val="005A7F72"/>
    <w:rsid w:val="005B00FD"/>
    <w:rsid w:val="005B0209"/>
    <w:rsid w:val="005B0771"/>
    <w:rsid w:val="005B0814"/>
    <w:rsid w:val="005B085F"/>
    <w:rsid w:val="005B0AD4"/>
    <w:rsid w:val="005B107A"/>
    <w:rsid w:val="005B1A0D"/>
    <w:rsid w:val="005B1C8E"/>
    <w:rsid w:val="005B1EB5"/>
    <w:rsid w:val="005B20C0"/>
    <w:rsid w:val="005B2D4D"/>
    <w:rsid w:val="005B2EB8"/>
    <w:rsid w:val="005B3098"/>
    <w:rsid w:val="005B3373"/>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67"/>
    <w:rsid w:val="005B66A9"/>
    <w:rsid w:val="005B66F3"/>
    <w:rsid w:val="005B68F1"/>
    <w:rsid w:val="005B6E83"/>
    <w:rsid w:val="005B6FAE"/>
    <w:rsid w:val="005B703E"/>
    <w:rsid w:val="005B70E8"/>
    <w:rsid w:val="005B7824"/>
    <w:rsid w:val="005B7BDB"/>
    <w:rsid w:val="005B7E2B"/>
    <w:rsid w:val="005C023B"/>
    <w:rsid w:val="005C0625"/>
    <w:rsid w:val="005C0904"/>
    <w:rsid w:val="005C09BF"/>
    <w:rsid w:val="005C0D61"/>
    <w:rsid w:val="005C0DDE"/>
    <w:rsid w:val="005C0E96"/>
    <w:rsid w:val="005C11DA"/>
    <w:rsid w:val="005C1225"/>
    <w:rsid w:val="005C132F"/>
    <w:rsid w:val="005C1752"/>
    <w:rsid w:val="005C19BB"/>
    <w:rsid w:val="005C2144"/>
    <w:rsid w:val="005C2241"/>
    <w:rsid w:val="005C2322"/>
    <w:rsid w:val="005C2476"/>
    <w:rsid w:val="005C2A50"/>
    <w:rsid w:val="005C2D85"/>
    <w:rsid w:val="005C376D"/>
    <w:rsid w:val="005C3A65"/>
    <w:rsid w:val="005C3CDF"/>
    <w:rsid w:val="005C44FE"/>
    <w:rsid w:val="005C45BD"/>
    <w:rsid w:val="005C482A"/>
    <w:rsid w:val="005C4B4D"/>
    <w:rsid w:val="005C4CB2"/>
    <w:rsid w:val="005C4DE3"/>
    <w:rsid w:val="005C4E83"/>
    <w:rsid w:val="005C4F59"/>
    <w:rsid w:val="005C50E9"/>
    <w:rsid w:val="005C5320"/>
    <w:rsid w:val="005C5379"/>
    <w:rsid w:val="005C5656"/>
    <w:rsid w:val="005C5849"/>
    <w:rsid w:val="005C5985"/>
    <w:rsid w:val="005C61E1"/>
    <w:rsid w:val="005C67B4"/>
    <w:rsid w:val="005C7234"/>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9FB"/>
    <w:rsid w:val="005D2A49"/>
    <w:rsid w:val="005D2B7E"/>
    <w:rsid w:val="005D2EE8"/>
    <w:rsid w:val="005D31D3"/>
    <w:rsid w:val="005D32ED"/>
    <w:rsid w:val="005D37FF"/>
    <w:rsid w:val="005D38F9"/>
    <w:rsid w:val="005D4764"/>
    <w:rsid w:val="005D5499"/>
    <w:rsid w:val="005D576B"/>
    <w:rsid w:val="005D57B5"/>
    <w:rsid w:val="005D594D"/>
    <w:rsid w:val="005D5DAB"/>
    <w:rsid w:val="005D5E46"/>
    <w:rsid w:val="005D604D"/>
    <w:rsid w:val="005D609E"/>
    <w:rsid w:val="005D64A5"/>
    <w:rsid w:val="005D6929"/>
    <w:rsid w:val="005D6B30"/>
    <w:rsid w:val="005D6E1C"/>
    <w:rsid w:val="005D72A3"/>
    <w:rsid w:val="005D7741"/>
    <w:rsid w:val="005D7782"/>
    <w:rsid w:val="005D7E04"/>
    <w:rsid w:val="005D7EFD"/>
    <w:rsid w:val="005D7FED"/>
    <w:rsid w:val="005E0082"/>
    <w:rsid w:val="005E1385"/>
    <w:rsid w:val="005E1393"/>
    <w:rsid w:val="005E1A58"/>
    <w:rsid w:val="005E1C06"/>
    <w:rsid w:val="005E2CF5"/>
    <w:rsid w:val="005E2E2C"/>
    <w:rsid w:val="005E3061"/>
    <w:rsid w:val="005E35FD"/>
    <w:rsid w:val="005E383F"/>
    <w:rsid w:val="005E3B1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7551"/>
    <w:rsid w:val="005E7698"/>
    <w:rsid w:val="005E7CBA"/>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19"/>
    <w:rsid w:val="005F5526"/>
    <w:rsid w:val="005F5BF5"/>
    <w:rsid w:val="005F632F"/>
    <w:rsid w:val="005F660A"/>
    <w:rsid w:val="005F6680"/>
    <w:rsid w:val="005F668B"/>
    <w:rsid w:val="005F6697"/>
    <w:rsid w:val="005F6F9C"/>
    <w:rsid w:val="005F6FFC"/>
    <w:rsid w:val="005F789D"/>
    <w:rsid w:val="005F7F11"/>
    <w:rsid w:val="006004DE"/>
    <w:rsid w:val="00600738"/>
    <w:rsid w:val="006008E3"/>
    <w:rsid w:val="00600E1A"/>
    <w:rsid w:val="00601072"/>
    <w:rsid w:val="0060144E"/>
    <w:rsid w:val="00601754"/>
    <w:rsid w:val="00601C4E"/>
    <w:rsid w:val="00601D4D"/>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4FC3"/>
    <w:rsid w:val="00605207"/>
    <w:rsid w:val="00605399"/>
    <w:rsid w:val="006054EE"/>
    <w:rsid w:val="0060591D"/>
    <w:rsid w:val="006059EC"/>
    <w:rsid w:val="00605B5D"/>
    <w:rsid w:val="00605CD6"/>
    <w:rsid w:val="00605CF3"/>
    <w:rsid w:val="00606298"/>
    <w:rsid w:val="006062DD"/>
    <w:rsid w:val="00606F4F"/>
    <w:rsid w:val="00607039"/>
    <w:rsid w:val="006074A6"/>
    <w:rsid w:val="006074B1"/>
    <w:rsid w:val="00607858"/>
    <w:rsid w:val="006079D8"/>
    <w:rsid w:val="00607ADE"/>
    <w:rsid w:val="00607E68"/>
    <w:rsid w:val="00607EA3"/>
    <w:rsid w:val="0061005A"/>
    <w:rsid w:val="00610251"/>
    <w:rsid w:val="006102C6"/>
    <w:rsid w:val="006103F0"/>
    <w:rsid w:val="006113A9"/>
    <w:rsid w:val="00611705"/>
    <w:rsid w:val="00611A0D"/>
    <w:rsid w:val="00611E96"/>
    <w:rsid w:val="00612A01"/>
    <w:rsid w:val="00612C73"/>
    <w:rsid w:val="00613036"/>
    <w:rsid w:val="006134CE"/>
    <w:rsid w:val="006138D8"/>
    <w:rsid w:val="00614064"/>
    <w:rsid w:val="006141D8"/>
    <w:rsid w:val="00614CB4"/>
    <w:rsid w:val="00614D1E"/>
    <w:rsid w:val="0061524B"/>
    <w:rsid w:val="0061565F"/>
    <w:rsid w:val="00615850"/>
    <w:rsid w:val="00615BDB"/>
    <w:rsid w:val="006163CC"/>
    <w:rsid w:val="00616885"/>
    <w:rsid w:val="00616B98"/>
    <w:rsid w:val="00616BEF"/>
    <w:rsid w:val="00616D17"/>
    <w:rsid w:val="00616EF9"/>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5FC"/>
    <w:rsid w:val="006226CA"/>
    <w:rsid w:val="0062286B"/>
    <w:rsid w:val="00622CAC"/>
    <w:rsid w:val="00622DF3"/>
    <w:rsid w:val="00623427"/>
    <w:rsid w:val="00623780"/>
    <w:rsid w:val="00623C29"/>
    <w:rsid w:val="00623EF3"/>
    <w:rsid w:val="00623FCD"/>
    <w:rsid w:val="00624304"/>
    <w:rsid w:val="00624721"/>
    <w:rsid w:val="00624AFA"/>
    <w:rsid w:val="00624C6E"/>
    <w:rsid w:val="00624FB3"/>
    <w:rsid w:val="00625084"/>
    <w:rsid w:val="00625423"/>
    <w:rsid w:val="00625447"/>
    <w:rsid w:val="00625B24"/>
    <w:rsid w:val="00625D29"/>
    <w:rsid w:val="0062657C"/>
    <w:rsid w:val="006269CB"/>
    <w:rsid w:val="00626C25"/>
    <w:rsid w:val="00626E64"/>
    <w:rsid w:val="00627319"/>
    <w:rsid w:val="00627BA3"/>
    <w:rsid w:val="00627BF8"/>
    <w:rsid w:val="00627C39"/>
    <w:rsid w:val="00627E44"/>
    <w:rsid w:val="00627E4B"/>
    <w:rsid w:val="00630099"/>
    <w:rsid w:val="006300D7"/>
    <w:rsid w:val="0063046A"/>
    <w:rsid w:val="006307B0"/>
    <w:rsid w:val="00631007"/>
    <w:rsid w:val="00631826"/>
    <w:rsid w:val="00631E8A"/>
    <w:rsid w:val="00632507"/>
    <w:rsid w:val="006326BC"/>
    <w:rsid w:val="006327D7"/>
    <w:rsid w:val="00632927"/>
    <w:rsid w:val="00632A0E"/>
    <w:rsid w:val="00632A4C"/>
    <w:rsid w:val="00632BF5"/>
    <w:rsid w:val="00633296"/>
    <w:rsid w:val="006336E4"/>
    <w:rsid w:val="00633780"/>
    <w:rsid w:val="006338F7"/>
    <w:rsid w:val="00633951"/>
    <w:rsid w:val="00633965"/>
    <w:rsid w:val="00633B5E"/>
    <w:rsid w:val="00633C0A"/>
    <w:rsid w:val="00633D62"/>
    <w:rsid w:val="0063405E"/>
    <w:rsid w:val="006341AD"/>
    <w:rsid w:val="006344BB"/>
    <w:rsid w:val="006347F5"/>
    <w:rsid w:val="00634ED0"/>
    <w:rsid w:val="00635372"/>
    <w:rsid w:val="00635B12"/>
    <w:rsid w:val="00635EDC"/>
    <w:rsid w:val="00635F56"/>
    <w:rsid w:val="00636094"/>
    <w:rsid w:val="00636206"/>
    <w:rsid w:val="0063681F"/>
    <w:rsid w:val="00636A76"/>
    <w:rsid w:val="00636FB3"/>
    <w:rsid w:val="00637395"/>
    <w:rsid w:val="006373B0"/>
    <w:rsid w:val="006373C7"/>
    <w:rsid w:val="006374F0"/>
    <w:rsid w:val="00637932"/>
    <w:rsid w:val="00637E00"/>
    <w:rsid w:val="006401C6"/>
    <w:rsid w:val="00640207"/>
    <w:rsid w:val="00640222"/>
    <w:rsid w:val="00640529"/>
    <w:rsid w:val="006409F3"/>
    <w:rsid w:val="00640C8D"/>
    <w:rsid w:val="00640D97"/>
    <w:rsid w:val="00641061"/>
    <w:rsid w:val="006415B2"/>
    <w:rsid w:val="0064163B"/>
    <w:rsid w:val="006416DD"/>
    <w:rsid w:val="006419ED"/>
    <w:rsid w:val="00641E33"/>
    <w:rsid w:val="00642746"/>
    <w:rsid w:val="00642D10"/>
    <w:rsid w:val="006434BA"/>
    <w:rsid w:val="00643769"/>
    <w:rsid w:val="006437A9"/>
    <w:rsid w:val="00643973"/>
    <w:rsid w:val="00644177"/>
    <w:rsid w:val="00644200"/>
    <w:rsid w:val="0064428B"/>
    <w:rsid w:val="006443B9"/>
    <w:rsid w:val="00644511"/>
    <w:rsid w:val="0064486C"/>
    <w:rsid w:val="00644E60"/>
    <w:rsid w:val="00644F00"/>
    <w:rsid w:val="00645212"/>
    <w:rsid w:val="006457B7"/>
    <w:rsid w:val="006468DC"/>
    <w:rsid w:val="00647CB3"/>
    <w:rsid w:val="00647D60"/>
    <w:rsid w:val="00647DB8"/>
    <w:rsid w:val="00650150"/>
    <w:rsid w:val="00650719"/>
    <w:rsid w:val="00650854"/>
    <w:rsid w:val="00650AF6"/>
    <w:rsid w:val="00650B51"/>
    <w:rsid w:val="00650CF1"/>
    <w:rsid w:val="00650D1E"/>
    <w:rsid w:val="00650DFE"/>
    <w:rsid w:val="00650EB8"/>
    <w:rsid w:val="00650F7C"/>
    <w:rsid w:val="00650FBE"/>
    <w:rsid w:val="00651216"/>
    <w:rsid w:val="006513D5"/>
    <w:rsid w:val="006518B1"/>
    <w:rsid w:val="00651AD3"/>
    <w:rsid w:val="00651E5A"/>
    <w:rsid w:val="00651FA0"/>
    <w:rsid w:val="00652BB4"/>
    <w:rsid w:val="00653273"/>
    <w:rsid w:val="00653B2B"/>
    <w:rsid w:val="00653BEA"/>
    <w:rsid w:val="006542FE"/>
    <w:rsid w:val="00654346"/>
    <w:rsid w:val="0065443C"/>
    <w:rsid w:val="006544F6"/>
    <w:rsid w:val="00654A45"/>
    <w:rsid w:val="00654B42"/>
    <w:rsid w:val="00654C1F"/>
    <w:rsid w:val="00654C81"/>
    <w:rsid w:val="00654F3D"/>
    <w:rsid w:val="00655070"/>
    <w:rsid w:val="00655223"/>
    <w:rsid w:val="00655595"/>
    <w:rsid w:val="00655780"/>
    <w:rsid w:val="0065594D"/>
    <w:rsid w:val="006561FF"/>
    <w:rsid w:val="00656D6F"/>
    <w:rsid w:val="00657005"/>
    <w:rsid w:val="006578D9"/>
    <w:rsid w:val="00657F0B"/>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60"/>
    <w:rsid w:val="006635DC"/>
    <w:rsid w:val="00663908"/>
    <w:rsid w:val="0066402E"/>
    <w:rsid w:val="00664250"/>
    <w:rsid w:val="006646F4"/>
    <w:rsid w:val="00664B24"/>
    <w:rsid w:val="00664BF5"/>
    <w:rsid w:val="00665229"/>
    <w:rsid w:val="00665316"/>
    <w:rsid w:val="006654E8"/>
    <w:rsid w:val="0066568F"/>
    <w:rsid w:val="00665882"/>
    <w:rsid w:val="00665CCE"/>
    <w:rsid w:val="006662D2"/>
    <w:rsid w:val="00666948"/>
    <w:rsid w:val="00666C94"/>
    <w:rsid w:val="006672FC"/>
    <w:rsid w:val="0066736D"/>
    <w:rsid w:val="00667A27"/>
    <w:rsid w:val="00670140"/>
    <w:rsid w:val="006704BF"/>
    <w:rsid w:val="00670AD6"/>
    <w:rsid w:val="00670D20"/>
    <w:rsid w:val="00670ECD"/>
    <w:rsid w:val="006710F4"/>
    <w:rsid w:val="00671773"/>
    <w:rsid w:val="00671C8F"/>
    <w:rsid w:val="006723C8"/>
    <w:rsid w:val="00672966"/>
    <w:rsid w:val="006729A2"/>
    <w:rsid w:val="00672F44"/>
    <w:rsid w:val="00673201"/>
    <w:rsid w:val="0067330E"/>
    <w:rsid w:val="0067333A"/>
    <w:rsid w:val="0067346F"/>
    <w:rsid w:val="006735BC"/>
    <w:rsid w:val="006737DD"/>
    <w:rsid w:val="00673BDE"/>
    <w:rsid w:val="00673EB7"/>
    <w:rsid w:val="00673FBF"/>
    <w:rsid w:val="00674460"/>
    <w:rsid w:val="00674474"/>
    <w:rsid w:val="00674C7C"/>
    <w:rsid w:val="0067517B"/>
    <w:rsid w:val="00675652"/>
    <w:rsid w:val="006757DC"/>
    <w:rsid w:val="006767B8"/>
    <w:rsid w:val="00676D77"/>
    <w:rsid w:val="00677370"/>
    <w:rsid w:val="00677725"/>
    <w:rsid w:val="006777A2"/>
    <w:rsid w:val="006777EC"/>
    <w:rsid w:val="00677F20"/>
    <w:rsid w:val="00677FC7"/>
    <w:rsid w:val="0068013A"/>
    <w:rsid w:val="00680199"/>
    <w:rsid w:val="006808D7"/>
    <w:rsid w:val="00680A97"/>
    <w:rsid w:val="00680C05"/>
    <w:rsid w:val="00680F30"/>
    <w:rsid w:val="00680F81"/>
    <w:rsid w:val="0068102D"/>
    <w:rsid w:val="0068139A"/>
    <w:rsid w:val="0068165C"/>
    <w:rsid w:val="0068165E"/>
    <w:rsid w:val="006819F6"/>
    <w:rsid w:val="00681A9A"/>
    <w:rsid w:val="00681BF2"/>
    <w:rsid w:val="0068226B"/>
    <w:rsid w:val="00682318"/>
    <w:rsid w:val="006827C5"/>
    <w:rsid w:val="00682A4A"/>
    <w:rsid w:val="00682ED3"/>
    <w:rsid w:val="00683125"/>
    <w:rsid w:val="00683136"/>
    <w:rsid w:val="00683BF9"/>
    <w:rsid w:val="00683D7F"/>
    <w:rsid w:val="00684035"/>
    <w:rsid w:val="006841F4"/>
    <w:rsid w:val="00684258"/>
    <w:rsid w:val="00684353"/>
    <w:rsid w:val="00684594"/>
    <w:rsid w:val="00685586"/>
    <w:rsid w:val="00685725"/>
    <w:rsid w:val="00685C28"/>
    <w:rsid w:val="00685D3B"/>
    <w:rsid w:val="0068623E"/>
    <w:rsid w:val="00686366"/>
    <w:rsid w:val="00686538"/>
    <w:rsid w:val="0068653A"/>
    <w:rsid w:val="0068657C"/>
    <w:rsid w:val="0068673B"/>
    <w:rsid w:val="00686C33"/>
    <w:rsid w:val="0068721F"/>
    <w:rsid w:val="006874DD"/>
    <w:rsid w:val="00687602"/>
    <w:rsid w:val="006879C9"/>
    <w:rsid w:val="006879D8"/>
    <w:rsid w:val="00687B24"/>
    <w:rsid w:val="00690386"/>
    <w:rsid w:val="006904C0"/>
    <w:rsid w:val="00690D12"/>
    <w:rsid w:val="00690F0E"/>
    <w:rsid w:val="006919C5"/>
    <w:rsid w:val="00691D43"/>
    <w:rsid w:val="0069211F"/>
    <w:rsid w:val="00692602"/>
    <w:rsid w:val="00692799"/>
    <w:rsid w:val="006927F0"/>
    <w:rsid w:val="00692979"/>
    <w:rsid w:val="00692A0D"/>
    <w:rsid w:val="00693077"/>
    <w:rsid w:val="00693295"/>
    <w:rsid w:val="00693386"/>
    <w:rsid w:val="0069339A"/>
    <w:rsid w:val="00693CA1"/>
    <w:rsid w:val="00693CCC"/>
    <w:rsid w:val="006943ED"/>
    <w:rsid w:val="0069447C"/>
    <w:rsid w:val="0069461D"/>
    <w:rsid w:val="00694846"/>
    <w:rsid w:val="00694960"/>
    <w:rsid w:val="006949AD"/>
    <w:rsid w:val="006949CD"/>
    <w:rsid w:val="00694D1C"/>
    <w:rsid w:val="00694D7A"/>
    <w:rsid w:val="00695A99"/>
    <w:rsid w:val="00695E95"/>
    <w:rsid w:val="00696244"/>
    <w:rsid w:val="00696745"/>
    <w:rsid w:val="006969D6"/>
    <w:rsid w:val="0069755C"/>
    <w:rsid w:val="006979DC"/>
    <w:rsid w:val="00697C2C"/>
    <w:rsid w:val="00697EA5"/>
    <w:rsid w:val="00697F94"/>
    <w:rsid w:val="006A05EF"/>
    <w:rsid w:val="006A0915"/>
    <w:rsid w:val="006A0942"/>
    <w:rsid w:val="006A0A60"/>
    <w:rsid w:val="006A0BAE"/>
    <w:rsid w:val="006A18CF"/>
    <w:rsid w:val="006A18DD"/>
    <w:rsid w:val="006A1AEB"/>
    <w:rsid w:val="006A1BD2"/>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642"/>
    <w:rsid w:val="006A5A45"/>
    <w:rsid w:val="006A5CA3"/>
    <w:rsid w:val="006A5E26"/>
    <w:rsid w:val="006A606B"/>
    <w:rsid w:val="006A664B"/>
    <w:rsid w:val="006A6725"/>
    <w:rsid w:val="006A6B69"/>
    <w:rsid w:val="006A6CCF"/>
    <w:rsid w:val="006A73DA"/>
    <w:rsid w:val="006A7574"/>
    <w:rsid w:val="006A7984"/>
    <w:rsid w:val="006A7BF2"/>
    <w:rsid w:val="006A7C40"/>
    <w:rsid w:val="006A7FDD"/>
    <w:rsid w:val="006B015F"/>
    <w:rsid w:val="006B0489"/>
    <w:rsid w:val="006B08D4"/>
    <w:rsid w:val="006B0A5E"/>
    <w:rsid w:val="006B0B1F"/>
    <w:rsid w:val="006B0C66"/>
    <w:rsid w:val="006B14E7"/>
    <w:rsid w:val="006B14F4"/>
    <w:rsid w:val="006B163E"/>
    <w:rsid w:val="006B166D"/>
    <w:rsid w:val="006B18B8"/>
    <w:rsid w:val="006B19B2"/>
    <w:rsid w:val="006B1A22"/>
    <w:rsid w:val="006B1DA2"/>
    <w:rsid w:val="006B1F5F"/>
    <w:rsid w:val="006B20F8"/>
    <w:rsid w:val="006B21E9"/>
    <w:rsid w:val="006B242D"/>
    <w:rsid w:val="006B26D0"/>
    <w:rsid w:val="006B2790"/>
    <w:rsid w:val="006B32B5"/>
    <w:rsid w:val="006B393F"/>
    <w:rsid w:val="006B3E55"/>
    <w:rsid w:val="006B43A5"/>
    <w:rsid w:val="006B4566"/>
    <w:rsid w:val="006B45AF"/>
    <w:rsid w:val="006B460F"/>
    <w:rsid w:val="006B4D4E"/>
    <w:rsid w:val="006B4FEE"/>
    <w:rsid w:val="006B54EE"/>
    <w:rsid w:val="006B6190"/>
    <w:rsid w:val="006B6AD0"/>
    <w:rsid w:val="006B6BA3"/>
    <w:rsid w:val="006B6C95"/>
    <w:rsid w:val="006B6D43"/>
    <w:rsid w:val="006B6EE5"/>
    <w:rsid w:val="006B707E"/>
    <w:rsid w:val="006B725C"/>
    <w:rsid w:val="006B785D"/>
    <w:rsid w:val="006B7864"/>
    <w:rsid w:val="006B789D"/>
    <w:rsid w:val="006C02E3"/>
    <w:rsid w:val="006C03B2"/>
    <w:rsid w:val="006C09DD"/>
    <w:rsid w:val="006C0A1A"/>
    <w:rsid w:val="006C10B4"/>
    <w:rsid w:val="006C1B3F"/>
    <w:rsid w:val="006C2113"/>
    <w:rsid w:val="006C27DA"/>
    <w:rsid w:val="006C3009"/>
    <w:rsid w:val="006C34A6"/>
    <w:rsid w:val="006C375B"/>
    <w:rsid w:val="006C377A"/>
    <w:rsid w:val="006C3F40"/>
    <w:rsid w:val="006C44D3"/>
    <w:rsid w:val="006C45C1"/>
    <w:rsid w:val="006C4B0F"/>
    <w:rsid w:val="006C4B11"/>
    <w:rsid w:val="006C4D69"/>
    <w:rsid w:val="006C5023"/>
    <w:rsid w:val="006C50C3"/>
    <w:rsid w:val="006C50D3"/>
    <w:rsid w:val="006C5215"/>
    <w:rsid w:val="006C5267"/>
    <w:rsid w:val="006C566C"/>
    <w:rsid w:val="006C57EC"/>
    <w:rsid w:val="006C5A4C"/>
    <w:rsid w:val="006C5B3E"/>
    <w:rsid w:val="006C5C20"/>
    <w:rsid w:val="006C5FF1"/>
    <w:rsid w:val="006C6231"/>
    <w:rsid w:val="006C6253"/>
    <w:rsid w:val="006C6287"/>
    <w:rsid w:val="006C6649"/>
    <w:rsid w:val="006C66C2"/>
    <w:rsid w:val="006C677C"/>
    <w:rsid w:val="006C6B62"/>
    <w:rsid w:val="006C6E76"/>
    <w:rsid w:val="006C6E92"/>
    <w:rsid w:val="006C6FF5"/>
    <w:rsid w:val="006C7164"/>
    <w:rsid w:val="006C7428"/>
    <w:rsid w:val="006C75C9"/>
    <w:rsid w:val="006C7ED2"/>
    <w:rsid w:val="006D0023"/>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3CB"/>
    <w:rsid w:val="006D4542"/>
    <w:rsid w:val="006D4847"/>
    <w:rsid w:val="006D492A"/>
    <w:rsid w:val="006D493C"/>
    <w:rsid w:val="006D4E49"/>
    <w:rsid w:val="006D4F72"/>
    <w:rsid w:val="006D5606"/>
    <w:rsid w:val="006D59BF"/>
    <w:rsid w:val="006D5AE7"/>
    <w:rsid w:val="006D5B99"/>
    <w:rsid w:val="006D5C42"/>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C18"/>
    <w:rsid w:val="006E3854"/>
    <w:rsid w:val="006E3BA9"/>
    <w:rsid w:val="006E3D3A"/>
    <w:rsid w:val="006E40E5"/>
    <w:rsid w:val="006E459B"/>
    <w:rsid w:val="006E4752"/>
    <w:rsid w:val="006E4917"/>
    <w:rsid w:val="006E5093"/>
    <w:rsid w:val="006E512D"/>
    <w:rsid w:val="006E5151"/>
    <w:rsid w:val="006E54EC"/>
    <w:rsid w:val="006E554E"/>
    <w:rsid w:val="006E574E"/>
    <w:rsid w:val="006E5843"/>
    <w:rsid w:val="006E5C62"/>
    <w:rsid w:val="006E5F8F"/>
    <w:rsid w:val="006E5FE9"/>
    <w:rsid w:val="006E6043"/>
    <w:rsid w:val="006E6A05"/>
    <w:rsid w:val="006E6DA9"/>
    <w:rsid w:val="006E6F03"/>
    <w:rsid w:val="006E71A8"/>
    <w:rsid w:val="006E7320"/>
    <w:rsid w:val="006E7496"/>
    <w:rsid w:val="006E792F"/>
    <w:rsid w:val="006E7969"/>
    <w:rsid w:val="006E7BDB"/>
    <w:rsid w:val="006E7E49"/>
    <w:rsid w:val="006E7F71"/>
    <w:rsid w:val="006F0072"/>
    <w:rsid w:val="006F04E2"/>
    <w:rsid w:val="006F05C2"/>
    <w:rsid w:val="006F070B"/>
    <w:rsid w:val="006F090B"/>
    <w:rsid w:val="006F0BF7"/>
    <w:rsid w:val="006F0C12"/>
    <w:rsid w:val="006F0E20"/>
    <w:rsid w:val="006F0EB1"/>
    <w:rsid w:val="006F0ED6"/>
    <w:rsid w:val="006F0FBD"/>
    <w:rsid w:val="006F1008"/>
    <w:rsid w:val="006F1BCE"/>
    <w:rsid w:val="006F1D86"/>
    <w:rsid w:val="006F2202"/>
    <w:rsid w:val="006F22CB"/>
    <w:rsid w:val="006F291E"/>
    <w:rsid w:val="006F2E21"/>
    <w:rsid w:val="006F3052"/>
    <w:rsid w:val="006F314D"/>
    <w:rsid w:val="006F3738"/>
    <w:rsid w:val="006F3B01"/>
    <w:rsid w:val="006F3B8C"/>
    <w:rsid w:val="006F3BDF"/>
    <w:rsid w:val="006F4072"/>
    <w:rsid w:val="006F4189"/>
    <w:rsid w:val="006F44EB"/>
    <w:rsid w:val="006F4A19"/>
    <w:rsid w:val="006F543B"/>
    <w:rsid w:val="006F557B"/>
    <w:rsid w:val="006F5B41"/>
    <w:rsid w:val="006F6689"/>
    <w:rsid w:val="006F6740"/>
    <w:rsid w:val="006F6936"/>
    <w:rsid w:val="006F7181"/>
    <w:rsid w:val="006F73A7"/>
    <w:rsid w:val="006F746D"/>
    <w:rsid w:val="006F7A92"/>
    <w:rsid w:val="006F7C53"/>
    <w:rsid w:val="006F7E42"/>
    <w:rsid w:val="00700042"/>
    <w:rsid w:val="0070023A"/>
    <w:rsid w:val="007003F7"/>
    <w:rsid w:val="007012A2"/>
    <w:rsid w:val="0070179E"/>
    <w:rsid w:val="007017EA"/>
    <w:rsid w:val="0070181F"/>
    <w:rsid w:val="0070193E"/>
    <w:rsid w:val="00701B27"/>
    <w:rsid w:val="00701FA5"/>
    <w:rsid w:val="00702A89"/>
    <w:rsid w:val="00702BFC"/>
    <w:rsid w:val="00703439"/>
    <w:rsid w:val="007034BC"/>
    <w:rsid w:val="007035F6"/>
    <w:rsid w:val="007036E5"/>
    <w:rsid w:val="00703B0A"/>
    <w:rsid w:val="00703D58"/>
    <w:rsid w:val="007044C2"/>
    <w:rsid w:val="0070473C"/>
    <w:rsid w:val="007047A7"/>
    <w:rsid w:val="00704A33"/>
    <w:rsid w:val="00704DEB"/>
    <w:rsid w:val="00705584"/>
    <w:rsid w:val="00705E96"/>
    <w:rsid w:val="007069EA"/>
    <w:rsid w:val="00706E08"/>
    <w:rsid w:val="00706F3F"/>
    <w:rsid w:val="0070711F"/>
    <w:rsid w:val="0070730D"/>
    <w:rsid w:val="0070743B"/>
    <w:rsid w:val="0070746F"/>
    <w:rsid w:val="0070796A"/>
    <w:rsid w:val="00707A89"/>
    <w:rsid w:val="00707D33"/>
    <w:rsid w:val="00707D3A"/>
    <w:rsid w:val="0071008B"/>
    <w:rsid w:val="007101EE"/>
    <w:rsid w:val="00710905"/>
    <w:rsid w:val="00710994"/>
    <w:rsid w:val="007109CD"/>
    <w:rsid w:val="00710A3E"/>
    <w:rsid w:val="00710D33"/>
    <w:rsid w:val="007110FE"/>
    <w:rsid w:val="00711335"/>
    <w:rsid w:val="00711365"/>
    <w:rsid w:val="00711760"/>
    <w:rsid w:val="00711911"/>
    <w:rsid w:val="0071196B"/>
    <w:rsid w:val="00711A0F"/>
    <w:rsid w:val="00711AE4"/>
    <w:rsid w:val="00711B0A"/>
    <w:rsid w:val="00711CBA"/>
    <w:rsid w:val="00711D10"/>
    <w:rsid w:val="00711D73"/>
    <w:rsid w:val="00711E0C"/>
    <w:rsid w:val="00712006"/>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A24"/>
    <w:rsid w:val="00720BD4"/>
    <w:rsid w:val="00721011"/>
    <w:rsid w:val="0072116F"/>
    <w:rsid w:val="00721287"/>
    <w:rsid w:val="007215A9"/>
    <w:rsid w:val="007215BF"/>
    <w:rsid w:val="007218A9"/>
    <w:rsid w:val="0072190B"/>
    <w:rsid w:val="00721E1D"/>
    <w:rsid w:val="00721E87"/>
    <w:rsid w:val="00721F9A"/>
    <w:rsid w:val="0072227B"/>
    <w:rsid w:val="00722B72"/>
    <w:rsid w:val="00722C58"/>
    <w:rsid w:val="00723701"/>
    <w:rsid w:val="00723C7E"/>
    <w:rsid w:val="00723D01"/>
    <w:rsid w:val="00723EC3"/>
    <w:rsid w:val="00724012"/>
    <w:rsid w:val="00724426"/>
    <w:rsid w:val="00725068"/>
    <w:rsid w:val="007254B1"/>
    <w:rsid w:val="0072560E"/>
    <w:rsid w:val="00725818"/>
    <w:rsid w:val="00725CB6"/>
    <w:rsid w:val="00725D75"/>
    <w:rsid w:val="0072602E"/>
    <w:rsid w:val="00726281"/>
    <w:rsid w:val="0072665F"/>
    <w:rsid w:val="007268C3"/>
    <w:rsid w:val="00726EAA"/>
    <w:rsid w:val="00727E9F"/>
    <w:rsid w:val="00730302"/>
    <w:rsid w:val="007303E3"/>
    <w:rsid w:val="00730E1C"/>
    <w:rsid w:val="0073128B"/>
    <w:rsid w:val="0073171A"/>
    <w:rsid w:val="00731793"/>
    <w:rsid w:val="007319D1"/>
    <w:rsid w:val="00731A41"/>
    <w:rsid w:val="00731C75"/>
    <w:rsid w:val="00731D37"/>
    <w:rsid w:val="00731DAC"/>
    <w:rsid w:val="00731E4B"/>
    <w:rsid w:val="00732321"/>
    <w:rsid w:val="0073255B"/>
    <w:rsid w:val="00733315"/>
    <w:rsid w:val="007334B0"/>
    <w:rsid w:val="00733858"/>
    <w:rsid w:val="00733A74"/>
    <w:rsid w:val="00733A80"/>
    <w:rsid w:val="00733AA9"/>
    <w:rsid w:val="00733D80"/>
    <w:rsid w:val="00733F4E"/>
    <w:rsid w:val="00734133"/>
    <w:rsid w:val="0073448F"/>
    <w:rsid w:val="0073497A"/>
    <w:rsid w:val="00734BB5"/>
    <w:rsid w:val="00735519"/>
    <w:rsid w:val="007356D0"/>
    <w:rsid w:val="0073637C"/>
    <w:rsid w:val="00736504"/>
    <w:rsid w:val="007366CA"/>
    <w:rsid w:val="007369D0"/>
    <w:rsid w:val="00736D7B"/>
    <w:rsid w:val="0073742F"/>
    <w:rsid w:val="007377ED"/>
    <w:rsid w:val="00737912"/>
    <w:rsid w:val="007379C8"/>
    <w:rsid w:val="00737E52"/>
    <w:rsid w:val="00740094"/>
    <w:rsid w:val="00740698"/>
    <w:rsid w:val="007406C0"/>
    <w:rsid w:val="00740797"/>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252"/>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443"/>
    <w:rsid w:val="007509F9"/>
    <w:rsid w:val="00750A2B"/>
    <w:rsid w:val="00750EF0"/>
    <w:rsid w:val="007512D3"/>
    <w:rsid w:val="007515C8"/>
    <w:rsid w:val="007517D1"/>
    <w:rsid w:val="00751F76"/>
    <w:rsid w:val="00752318"/>
    <w:rsid w:val="00752497"/>
    <w:rsid w:val="0075250F"/>
    <w:rsid w:val="007527B8"/>
    <w:rsid w:val="00752826"/>
    <w:rsid w:val="0075288B"/>
    <w:rsid w:val="00752FE7"/>
    <w:rsid w:val="0075312F"/>
    <w:rsid w:val="00753662"/>
    <w:rsid w:val="007536BB"/>
    <w:rsid w:val="00753B0F"/>
    <w:rsid w:val="00753B9D"/>
    <w:rsid w:val="00753D34"/>
    <w:rsid w:val="00753F01"/>
    <w:rsid w:val="0075412E"/>
    <w:rsid w:val="00754858"/>
    <w:rsid w:val="00754D64"/>
    <w:rsid w:val="00754EDC"/>
    <w:rsid w:val="007551BC"/>
    <w:rsid w:val="007553DB"/>
    <w:rsid w:val="0075583A"/>
    <w:rsid w:val="00755A86"/>
    <w:rsid w:val="00755B06"/>
    <w:rsid w:val="00755C07"/>
    <w:rsid w:val="00755E06"/>
    <w:rsid w:val="0075621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1BA1"/>
    <w:rsid w:val="0076200C"/>
    <w:rsid w:val="007624B9"/>
    <w:rsid w:val="00762924"/>
    <w:rsid w:val="0076295C"/>
    <w:rsid w:val="00762DC1"/>
    <w:rsid w:val="00762F26"/>
    <w:rsid w:val="00763055"/>
    <w:rsid w:val="0076375B"/>
    <w:rsid w:val="00763D32"/>
    <w:rsid w:val="00763F7A"/>
    <w:rsid w:val="00764A37"/>
    <w:rsid w:val="00764CDD"/>
    <w:rsid w:val="00764E4E"/>
    <w:rsid w:val="00764EB8"/>
    <w:rsid w:val="00764F42"/>
    <w:rsid w:val="00765098"/>
    <w:rsid w:val="007655A6"/>
    <w:rsid w:val="007657DE"/>
    <w:rsid w:val="007657E5"/>
    <w:rsid w:val="0076598E"/>
    <w:rsid w:val="00765E5F"/>
    <w:rsid w:val="00765FCE"/>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BA0"/>
    <w:rsid w:val="00771C48"/>
    <w:rsid w:val="00771D7E"/>
    <w:rsid w:val="007721AD"/>
    <w:rsid w:val="007726A0"/>
    <w:rsid w:val="007727D7"/>
    <w:rsid w:val="00772963"/>
    <w:rsid w:val="007729B3"/>
    <w:rsid w:val="00772C23"/>
    <w:rsid w:val="00772D15"/>
    <w:rsid w:val="00772DC3"/>
    <w:rsid w:val="007731A4"/>
    <w:rsid w:val="007733C4"/>
    <w:rsid w:val="007733E9"/>
    <w:rsid w:val="00773A34"/>
    <w:rsid w:val="00773A60"/>
    <w:rsid w:val="007743A1"/>
    <w:rsid w:val="007744EF"/>
    <w:rsid w:val="00774E74"/>
    <w:rsid w:val="007750DC"/>
    <w:rsid w:val="00775330"/>
    <w:rsid w:val="007753A6"/>
    <w:rsid w:val="00775BAA"/>
    <w:rsid w:val="00775EFD"/>
    <w:rsid w:val="00775F11"/>
    <w:rsid w:val="007762CD"/>
    <w:rsid w:val="007768F2"/>
    <w:rsid w:val="00776A21"/>
    <w:rsid w:val="00776E19"/>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8FA"/>
    <w:rsid w:val="00781B9A"/>
    <w:rsid w:val="00781DAD"/>
    <w:rsid w:val="00782266"/>
    <w:rsid w:val="007822AB"/>
    <w:rsid w:val="0078243D"/>
    <w:rsid w:val="00782D8A"/>
    <w:rsid w:val="00783315"/>
    <w:rsid w:val="007833C3"/>
    <w:rsid w:val="007833DA"/>
    <w:rsid w:val="00783701"/>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982"/>
    <w:rsid w:val="00787A55"/>
    <w:rsid w:val="00787FF1"/>
    <w:rsid w:val="0079045F"/>
    <w:rsid w:val="00790749"/>
    <w:rsid w:val="00790E7E"/>
    <w:rsid w:val="00791296"/>
    <w:rsid w:val="007913A8"/>
    <w:rsid w:val="007916D2"/>
    <w:rsid w:val="00791ADE"/>
    <w:rsid w:val="00791BEA"/>
    <w:rsid w:val="00792486"/>
    <w:rsid w:val="007926B7"/>
    <w:rsid w:val="00792A89"/>
    <w:rsid w:val="00792D23"/>
    <w:rsid w:val="00792ECC"/>
    <w:rsid w:val="007939C7"/>
    <w:rsid w:val="00793D62"/>
    <w:rsid w:val="00793F70"/>
    <w:rsid w:val="0079400D"/>
    <w:rsid w:val="00794623"/>
    <w:rsid w:val="007947FB"/>
    <w:rsid w:val="00794842"/>
    <w:rsid w:val="0079485D"/>
    <w:rsid w:val="00794E42"/>
    <w:rsid w:val="00794F4D"/>
    <w:rsid w:val="007954AC"/>
    <w:rsid w:val="0079601B"/>
    <w:rsid w:val="007962E1"/>
    <w:rsid w:val="00796589"/>
    <w:rsid w:val="0079663F"/>
    <w:rsid w:val="00796726"/>
    <w:rsid w:val="0079692D"/>
    <w:rsid w:val="00796F91"/>
    <w:rsid w:val="00797CCD"/>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84"/>
    <w:rsid w:val="007A2DE7"/>
    <w:rsid w:val="007A300F"/>
    <w:rsid w:val="007A3040"/>
    <w:rsid w:val="007A3373"/>
    <w:rsid w:val="007A3395"/>
    <w:rsid w:val="007A3505"/>
    <w:rsid w:val="007A3BF2"/>
    <w:rsid w:val="007A3FC5"/>
    <w:rsid w:val="007A4264"/>
    <w:rsid w:val="007A43F5"/>
    <w:rsid w:val="007A44BE"/>
    <w:rsid w:val="007A4AF1"/>
    <w:rsid w:val="007A5288"/>
    <w:rsid w:val="007A581E"/>
    <w:rsid w:val="007A5E48"/>
    <w:rsid w:val="007A618D"/>
    <w:rsid w:val="007A6333"/>
    <w:rsid w:val="007A6477"/>
    <w:rsid w:val="007A6909"/>
    <w:rsid w:val="007A6D88"/>
    <w:rsid w:val="007A75A3"/>
    <w:rsid w:val="007A75D9"/>
    <w:rsid w:val="007B0253"/>
    <w:rsid w:val="007B05CC"/>
    <w:rsid w:val="007B073B"/>
    <w:rsid w:val="007B0865"/>
    <w:rsid w:val="007B08D1"/>
    <w:rsid w:val="007B09ED"/>
    <w:rsid w:val="007B0B92"/>
    <w:rsid w:val="007B1061"/>
    <w:rsid w:val="007B1F9A"/>
    <w:rsid w:val="007B21A9"/>
    <w:rsid w:val="007B2638"/>
    <w:rsid w:val="007B28BD"/>
    <w:rsid w:val="007B2AAB"/>
    <w:rsid w:val="007B314C"/>
    <w:rsid w:val="007B31E2"/>
    <w:rsid w:val="007B322B"/>
    <w:rsid w:val="007B3476"/>
    <w:rsid w:val="007B382E"/>
    <w:rsid w:val="007B3A84"/>
    <w:rsid w:val="007B3D55"/>
    <w:rsid w:val="007B4097"/>
    <w:rsid w:val="007B40AD"/>
    <w:rsid w:val="007B448A"/>
    <w:rsid w:val="007B44DC"/>
    <w:rsid w:val="007B4543"/>
    <w:rsid w:val="007B4937"/>
    <w:rsid w:val="007B51B7"/>
    <w:rsid w:val="007B53E5"/>
    <w:rsid w:val="007B57E7"/>
    <w:rsid w:val="007B5A66"/>
    <w:rsid w:val="007B630D"/>
    <w:rsid w:val="007B64F4"/>
    <w:rsid w:val="007B697F"/>
    <w:rsid w:val="007B6B11"/>
    <w:rsid w:val="007B741A"/>
    <w:rsid w:val="007B74C5"/>
    <w:rsid w:val="007B7A2C"/>
    <w:rsid w:val="007C0880"/>
    <w:rsid w:val="007C0BD2"/>
    <w:rsid w:val="007C0CF6"/>
    <w:rsid w:val="007C0DEE"/>
    <w:rsid w:val="007C0F3A"/>
    <w:rsid w:val="007C1065"/>
    <w:rsid w:val="007C12B1"/>
    <w:rsid w:val="007C131B"/>
    <w:rsid w:val="007C1537"/>
    <w:rsid w:val="007C1839"/>
    <w:rsid w:val="007C1B94"/>
    <w:rsid w:val="007C2A39"/>
    <w:rsid w:val="007C2DBF"/>
    <w:rsid w:val="007C3D88"/>
    <w:rsid w:val="007C3F14"/>
    <w:rsid w:val="007C46EA"/>
    <w:rsid w:val="007C4D41"/>
    <w:rsid w:val="007C508D"/>
    <w:rsid w:val="007C515A"/>
    <w:rsid w:val="007C52ED"/>
    <w:rsid w:val="007C53EB"/>
    <w:rsid w:val="007C56CE"/>
    <w:rsid w:val="007C5768"/>
    <w:rsid w:val="007C5AB0"/>
    <w:rsid w:val="007C5B2D"/>
    <w:rsid w:val="007C5CE6"/>
    <w:rsid w:val="007C5DB6"/>
    <w:rsid w:val="007C61E0"/>
    <w:rsid w:val="007C64BC"/>
    <w:rsid w:val="007C6566"/>
    <w:rsid w:val="007C6939"/>
    <w:rsid w:val="007C6941"/>
    <w:rsid w:val="007C6D8A"/>
    <w:rsid w:val="007C6E7D"/>
    <w:rsid w:val="007C6ED4"/>
    <w:rsid w:val="007C72F8"/>
    <w:rsid w:val="007C768A"/>
    <w:rsid w:val="007C7EF3"/>
    <w:rsid w:val="007D00EA"/>
    <w:rsid w:val="007D020B"/>
    <w:rsid w:val="007D0287"/>
    <w:rsid w:val="007D0677"/>
    <w:rsid w:val="007D0779"/>
    <w:rsid w:val="007D096E"/>
    <w:rsid w:val="007D098C"/>
    <w:rsid w:val="007D0A11"/>
    <w:rsid w:val="007D1085"/>
    <w:rsid w:val="007D11B6"/>
    <w:rsid w:val="007D149C"/>
    <w:rsid w:val="007D1558"/>
    <w:rsid w:val="007D1B7C"/>
    <w:rsid w:val="007D1B7D"/>
    <w:rsid w:val="007D1D9C"/>
    <w:rsid w:val="007D1DB9"/>
    <w:rsid w:val="007D214A"/>
    <w:rsid w:val="007D357E"/>
    <w:rsid w:val="007D35FD"/>
    <w:rsid w:val="007D3889"/>
    <w:rsid w:val="007D39A2"/>
    <w:rsid w:val="007D39AC"/>
    <w:rsid w:val="007D39D7"/>
    <w:rsid w:val="007D3A84"/>
    <w:rsid w:val="007D4EA2"/>
    <w:rsid w:val="007D4FF2"/>
    <w:rsid w:val="007D512C"/>
    <w:rsid w:val="007D526F"/>
    <w:rsid w:val="007D5FA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BF"/>
    <w:rsid w:val="007E1CB1"/>
    <w:rsid w:val="007E201B"/>
    <w:rsid w:val="007E2146"/>
    <w:rsid w:val="007E2B64"/>
    <w:rsid w:val="007E2B78"/>
    <w:rsid w:val="007E2BB4"/>
    <w:rsid w:val="007E2E4B"/>
    <w:rsid w:val="007E46A3"/>
    <w:rsid w:val="007E486F"/>
    <w:rsid w:val="007E48CD"/>
    <w:rsid w:val="007E48E4"/>
    <w:rsid w:val="007E49B0"/>
    <w:rsid w:val="007E4C1C"/>
    <w:rsid w:val="007E4F0D"/>
    <w:rsid w:val="007E531F"/>
    <w:rsid w:val="007E5636"/>
    <w:rsid w:val="007E58E9"/>
    <w:rsid w:val="007E5A14"/>
    <w:rsid w:val="007E5FFD"/>
    <w:rsid w:val="007E6735"/>
    <w:rsid w:val="007E67F4"/>
    <w:rsid w:val="007E6936"/>
    <w:rsid w:val="007E6EF1"/>
    <w:rsid w:val="007E7B2B"/>
    <w:rsid w:val="007E7CBA"/>
    <w:rsid w:val="007E7FF8"/>
    <w:rsid w:val="007F0076"/>
    <w:rsid w:val="007F02A8"/>
    <w:rsid w:val="007F05E0"/>
    <w:rsid w:val="007F09DB"/>
    <w:rsid w:val="007F0B77"/>
    <w:rsid w:val="007F0DD3"/>
    <w:rsid w:val="007F18C0"/>
    <w:rsid w:val="007F1A4C"/>
    <w:rsid w:val="007F22A5"/>
    <w:rsid w:val="007F26DD"/>
    <w:rsid w:val="007F2771"/>
    <w:rsid w:val="007F2807"/>
    <w:rsid w:val="007F2DBB"/>
    <w:rsid w:val="007F2ED4"/>
    <w:rsid w:val="007F325B"/>
    <w:rsid w:val="007F3F4B"/>
    <w:rsid w:val="007F3FB0"/>
    <w:rsid w:val="007F43A9"/>
    <w:rsid w:val="007F5608"/>
    <w:rsid w:val="007F5874"/>
    <w:rsid w:val="007F5D4A"/>
    <w:rsid w:val="007F623F"/>
    <w:rsid w:val="007F6562"/>
    <w:rsid w:val="007F65F2"/>
    <w:rsid w:val="007F690F"/>
    <w:rsid w:val="007F6F82"/>
    <w:rsid w:val="007F6FFB"/>
    <w:rsid w:val="007F70D6"/>
    <w:rsid w:val="007F711B"/>
    <w:rsid w:val="007F7864"/>
    <w:rsid w:val="007F795B"/>
    <w:rsid w:val="007F7B6D"/>
    <w:rsid w:val="007F7C2F"/>
    <w:rsid w:val="008000A5"/>
    <w:rsid w:val="00800104"/>
    <w:rsid w:val="00800184"/>
    <w:rsid w:val="00800994"/>
    <w:rsid w:val="00800D5F"/>
    <w:rsid w:val="00801185"/>
    <w:rsid w:val="008013B8"/>
    <w:rsid w:val="00801547"/>
    <w:rsid w:val="0080179D"/>
    <w:rsid w:val="00801838"/>
    <w:rsid w:val="00801D99"/>
    <w:rsid w:val="00801DCC"/>
    <w:rsid w:val="00801FBC"/>
    <w:rsid w:val="008021CF"/>
    <w:rsid w:val="00802410"/>
    <w:rsid w:val="00802855"/>
    <w:rsid w:val="00803942"/>
    <w:rsid w:val="00803A20"/>
    <w:rsid w:val="00803E2E"/>
    <w:rsid w:val="008041E1"/>
    <w:rsid w:val="00804437"/>
    <w:rsid w:val="00804867"/>
    <w:rsid w:val="008049E4"/>
    <w:rsid w:val="00804B2F"/>
    <w:rsid w:val="00804C3F"/>
    <w:rsid w:val="00805227"/>
    <w:rsid w:val="008052B1"/>
    <w:rsid w:val="00805EE9"/>
    <w:rsid w:val="00806979"/>
    <w:rsid w:val="0080699F"/>
    <w:rsid w:val="00806ACA"/>
    <w:rsid w:val="00806D29"/>
    <w:rsid w:val="008075BE"/>
    <w:rsid w:val="0080770D"/>
    <w:rsid w:val="00807849"/>
    <w:rsid w:val="00807D28"/>
    <w:rsid w:val="00807D5E"/>
    <w:rsid w:val="00807E1B"/>
    <w:rsid w:val="0081012C"/>
    <w:rsid w:val="00810234"/>
    <w:rsid w:val="008102E8"/>
    <w:rsid w:val="00810342"/>
    <w:rsid w:val="00810552"/>
    <w:rsid w:val="00810C3E"/>
    <w:rsid w:val="00810DE9"/>
    <w:rsid w:val="00810EAE"/>
    <w:rsid w:val="00811036"/>
    <w:rsid w:val="008110E0"/>
    <w:rsid w:val="00811A91"/>
    <w:rsid w:val="00811EF6"/>
    <w:rsid w:val="00811EFB"/>
    <w:rsid w:val="008123D5"/>
    <w:rsid w:val="0081242E"/>
    <w:rsid w:val="00812487"/>
    <w:rsid w:val="008124FE"/>
    <w:rsid w:val="00812582"/>
    <w:rsid w:val="008127B0"/>
    <w:rsid w:val="00813116"/>
    <w:rsid w:val="008136DD"/>
    <w:rsid w:val="0081389D"/>
    <w:rsid w:val="00813CE0"/>
    <w:rsid w:val="0081433F"/>
    <w:rsid w:val="008143A0"/>
    <w:rsid w:val="00814593"/>
    <w:rsid w:val="008145AC"/>
    <w:rsid w:val="00814834"/>
    <w:rsid w:val="00814A14"/>
    <w:rsid w:val="00814B38"/>
    <w:rsid w:val="00814B65"/>
    <w:rsid w:val="00814C34"/>
    <w:rsid w:val="00814D2B"/>
    <w:rsid w:val="008154B6"/>
    <w:rsid w:val="008155DC"/>
    <w:rsid w:val="008155E8"/>
    <w:rsid w:val="00815706"/>
    <w:rsid w:val="00815E33"/>
    <w:rsid w:val="00815E46"/>
    <w:rsid w:val="00815F85"/>
    <w:rsid w:val="00816654"/>
    <w:rsid w:val="00816A54"/>
    <w:rsid w:val="00816AA4"/>
    <w:rsid w:val="00816CDA"/>
    <w:rsid w:val="00816D94"/>
    <w:rsid w:val="00816F5B"/>
    <w:rsid w:val="0081716B"/>
    <w:rsid w:val="00817508"/>
    <w:rsid w:val="008176CB"/>
    <w:rsid w:val="0081787C"/>
    <w:rsid w:val="008178B3"/>
    <w:rsid w:val="008178CB"/>
    <w:rsid w:val="008178D9"/>
    <w:rsid w:val="00817B8F"/>
    <w:rsid w:val="00817C50"/>
    <w:rsid w:val="00817C96"/>
    <w:rsid w:val="00817D2A"/>
    <w:rsid w:val="00817F27"/>
    <w:rsid w:val="00820498"/>
    <w:rsid w:val="00820A81"/>
    <w:rsid w:val="00820DF1"/>
    <w:rsid w:val="008215C7"/>
    <w:rsid w:val="0082172C"/>
    <w:rsid w:val="00821992"/>
    <w:rsid w:val="00821D8A"/>
    <w:rsid w:val="0082266A"/>
    <w:rsid w:val="008226C2"/>
    <w:rsid w:val="0082305B"/>
    <w:rsid w:val="00823335"/>
    <w:rsid w:val="00823571"/>
    <w:rsid w:val="008237B2"/>
    <w:rsid w:val="00823EB9"/>
    <w:rsid w:val="00823F61"/>
    <w:rsid w:val="008240E6"/>
    <w:rsid w:val="008241D0"/>
    <w:rsid w:val="0082449E"/>
    <w:rsid w:val="008249FF"/>
    <w:rsid w:val="008251EC"/>
    <w:rsid w:val="0082540D"/>
    <w:rsid w:val="008254CD"/>
    <w:rsid w:val="00825DD4"/>
    <w:rsid w:val="00826204"/>
    <w:rsid w:val="00826991"/>
    <w:rsid w:val="00826D90"/>
    <w:rsid w:val="00826D9C"/>
    <w:rsid w:val="00827015"/>
    <w:rsid w:val="00827105"/>
    <w:rsid w:val="00827109"/>
    <w:rsid w:val="00827648"/>
    <w:rsid w:val="00827704"/>
    <w:rsid w:val="00827A41"/>
    <w:rsid w:val="00827AF3"/>
    <w:rsid w:val="00827B0F"/>
    <w:rsid w:val="00827BBF"/>
    <w:rsid w:val="00827F55"/>
    <w:rsid w:val="0083056F"/>
    <w:rsid w:val="008307F2"/>
    <w:rsid w:val="008309E1"/>
    <w:rsid w:val="00830F16"/>
    <w:rsid w:val="008310EA"/>
    <w:rsid w:val="00831198"/>
    <w:rsid w:val="008312E2"/>
    <w:rsid w:val="008314BC"/>
    <w:rsid w:val="00831635"/>
    <w:rsid w:val="0083172B"/>
    <w:rsid w:val="00832142"/>
    <w:rsid w:val="008323AC"/>
    <w:rsid w:val="00832609"/>
    <w:rsid w:val="00832C18"/>
    <w:rsid w:val="00832CAF"/>
    <w:rsid w:val="00832EC1"/>
    <w:rsid w:val="008330DB"/>
    <w:rsid w:val="00833277"/>
    <w:rsid w:val="00833EF5"/>
    <w:rsid w:val="008340A5"/>
    <w:rsid w:val="00834158"/>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379B5"/>
    <w:rsid w:val="00837C18"/>
    <w:rsid w:val="00837C37"/>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773"/>
    <w:rsid w:val="00842B18"/>
    <w:rsid w:val="00842C7C"/>
    <w:rsid w:val="00842DB7"/>
    <w:rsid w:val="008435A7"/>
    <w:rsid w:val="00843736"/>
    <w:rsid w:val="0084387F"/>
    <w:rsid w:val="00843AFD"/>
    <w:rsid w:val="008444F8"/>
    <w:rsid w:val="0084464F"/>
    <w:rsid w:val="00844750"/>
    <w:rsid w:val="00844D93"/>
    <w:rsid w:val="00845409"/>
    <w:rsid w:val="00845F51"/>
    <w:rsid w:val="00845F6D"/>
    <w:rsid w:val="00846106"/>
    <w:rsid w:val="008462E7"/>
    <w:rsid w:val="00846467"/>
    <w:rsid w:val="00846B22"/>
    <w:rsid w:val="00846EED"/>
    <w:rsid w:val="00847721"/>
    <w:rsid w:val="00847991"/>
    <w:rsid w:val="00847BA6"/>
    <w:rsid w:val="00847C4E"/>
    <w:rsid w:val="00847F04"/>
    <w:rsid w:val="0085130C"/>
    <w:rsid w:val="00851350"/>
    <w:rsid w:val="00851B22"/>
    <w:rsid w:val="008521C5"/>
    <w:rsid w:val="00852338"/>
    <w:rsid w:val="00852468"/>
    <w:rsid w:val="008527CB"/>
    <w:rsid w:val="00852F3B"/>
    <w:rsid w:val="00853132"/>
    <w:rsid w:val="00853B2A"/>
    <w:rsid w:val="00853B65"/>
    <w:rsid w:val="00853C45"/>
    <w:rsid w:val="00853C94"/>
    <w:rsid w:val="00853F11"/>
    <w:rsid w:val="00854090"/>
    <w:rsid w:val="008540E5"/>
    <w:rsid w:val="00854983"/>
    <w:rsid w:val="00854B60"/>
    <w:rsid w:val="008560DC"/>
    <w:rsid w:val="00856301"/>
    <w:rsid w:val="00856562"/>
    <w:rsid w:val="008566E7"/>
    <w:rsid w:val="008569DF"/>
    <w:rsid w:val="00856A3A"/>
    <w:rsid w:val="00856D17"/>
    <w:rsid w:val="00856E4A"/>
    <w:rsid w:val="00856FF3"/>
    <w:rsid w:val="0085709D"/>
    <w:rsid w:val="0085722A"/>
    <w:rsid w:val="00857434"/>
    <w:rsid w:val="008577BE"/>
    <w:rsid w:val="00857C34"/>
    <w:rsid w:val="00857F66"/>
    <w:rsid w:val="00860315"/>
    <w:rsid w:val="0086037F"/>
    <w:rsid w:val="00861987"/>
    <w:rsid w:val="00861A6A"/>
    <w:rsid w:val="00861B41"/>
    <w:rsid w:val="00861B4E"/>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4F5"/>
    <w:rsid w:val="008648FC"/>
    <w:rsid w:val="00864A9F"/>
    <w:rsid w:val="00864D5D"/>
    <w:rsid w:val="00864E53"/>
    <w:rsid w:val="008650AB"/>
    <w:rsid w:val="00865615"/>
    <w:rsid w:val="00865696"/>
    <w:rsid w:val="00865D4C"/>
    <w:rsid w:val="00865DE1"/>
    <w:rsid w:val="0086630C"/>
    <w:rsid w:val="00866453"/>
    <w:rsid w:val="00866781"/>
    <w:rsid w:val="00867347"/>
    <w:rsid w:val="008674A2"/>
    <w:rsid w:val="00867F66"/>
    <w:rsid w:val="00870018"/>
    <w:rsid w:val="00870500"/>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2F6"/>
    <w:rsid w:val="0087250F"/>
    <w:rsid w:val="008726C4"/>
    <w:rsid w:val="008734E7"/>
    <w:rsid w:val="0087352A"/>
    <w:rsid w:val="00873AA8"/>
    <w:rsid w:val="00873BF0"/>
    <w:rsid w:val="0087462F"/>
    <w:rsid w:val="008748F7"/>
    <w:rsid w:val="00874D5F"/>
    <w:rsid w:val="00874E33"/>
    <w:rsid w:val="00874FAC"/>
    <w:rsid w:val="00875002"/>
    <w:rsid w:val="0087504C"/>
    <w:rsid w:val="0087578A"/>
    <w:rsid w:val="00875905"/>
    <w:rsid w:val="00875E7F"/>
    <w:rsid w:val="00875F79"/>
    <w:rsid w:val="00875FBD"/>
    <w:rsid w:val="00876586"/>
    <w:rsid w:val="00876AC7"/>
    <w:rsid w:val="00876E1F"/>
    <w:rsid w:val="00877100"/>
    <w:rsid w:val="0087721D"/>
    <w:rsid w:val="0087746C"/>
    <w:rsid w:val="0087766C"/>
    <w:rsid w:val="008777E9"/>
    <w:rsid w:val="00877891"/>
    <w:rsid w:val="00877A2B"/>
    <w:rsid w:val="00877C57"/>
    <w:rsid w:val="00877FA3"/>
    <w:rsid w:val="0088011E"/>
    <w:rsid w:val="00880392"/>
    <w:rsid w:val="00880494"/>
    <w:rsid w:val="008804C9"/>
    <w:rsid w:val="0088052B"/>
    <w:rsid w:val="00880B3D"/>
    <w:rsid w:val="00880D84"/>
    <w:rsid w:val="008810DF"/>
    <w:rsid w:val="008810FA"/>
    <w:rsid w:val="00881703"/>
    <w:rsid w:val="00881842"/>
    <w:rsid w:val="00881F28"/>
    <w:rsid w:val="008825EE"/>
    <w:rsid w:val="0088261A"/>
    <w:rsid w:val="0088295D"/>
    <w:rsid w:val="00882BB1"/>
    <w:rsid w:val="00882BF2"/>
    <w:rsid w:val="00883004"/>
    <w:rsid w:val="00883075"/>
    <w:rsid w:val="00883D18"/>
    <w:rsid w:val="00883ED6"/>
    <w:rsid w:val="00883F8F"/>
    <w:rsid w:val="008841D5"/>
    <w:rsid w:val="00884248"/>
    <w:rsid w:val="00884255"/>
    <w:rsid w:val="0088425B"/>
    <w:rsid w:val="00884B2A"/>
    <w:rsid w:val="00885037"/>
    <w:rsid w:val="0088505A"/>
    <w:rsid w:val="0088579F"/>
    <w:rsid w:val="0088599D"/>
    <w:rsid w:val="00885D5D"/>
    <w:rsid w:val="00885F46"/>
    <w:rsid w:val="00886116"/>
    <w:rsid w:val="0088651F"/>
    <w:rsid w:val="00887184"/>
    <w:rsid w:val="008873A5"/>
    <w:rsid w:val="00887771"/>
    <w:rsid w:val="00887F2E"/>
    <w:rsid w:val="0089035C"/>
    <w:rsid w:val="00890404"/>
    <w:rsid w:val="008907B2"/>
    <w:rsid w:val="00890B03"/>
    <w:rsid w:val="00890BCD"/>
    <w:rsid w:val="00890D15"/>
    <w:rsid w:val="00890EFE"/>
    <w:rsid w:val="00890F04"/>
    <w:rsid w:val="00890F2B"/>
    <w:rsid w:val="008911A2"/>
    <w:rsid w:val="0089129F"/>
    <w:rsid w:val="00891506"/>
    <w:rsid w:val="00891C27"/>
    <w:rsid w:val="00891F63"/>
    <w:rsid w:val="008922DC"/>
    <w:rsid w:val="008922DF"/>
    <w:rsid w:val="00892357"/>
    <w:rsid w:val="00892494"/>
    <w:rsid w:val="00893024"/>
    <w:rsid w:val="00893B3B"/>
    <w:rsid w:val="00894304"/>
    <w:rsid w:val="00894C16"/>
    <w:rsid w:val="00894C3B"/>
    <w:rsid w:val="00894D6C"/>
    <w:rsid w:val="00894DFC"/>
    <w:rsid w:val="00894FEF"/>
    <w:rsid w:val="008950EC"/>
    <w:rsid w:val="00895243"/>
    <w:rsid w:val="0089538E"/>
    <w:rsid w:val="008953FF"/>
    <w:rsid w:val="00895A0C"/>
    <w:rsid w:val="0089622F"/>
    <w:rsid w:val="008968AC"/>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07A"/>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B08"/>
    <w:rsid w:val="008B1C8C"/>
    <w:rsid w:val="008B1E55"/>
    <w:rsid w:val="008B1EFF"/>
    <w:rsid w:val="008B20E5"/>
    <w:rsid w:val="008B21F5"/>
    <w:rsid w:val="008B269F"/>
    <w:rsid w:val="008B2A2E"/>
    <w:rsid w:val="008B2D1D"/>
    <w:rsid w:val="008B2DEB"/>
    <w:rsid w:val="008B35ED"/>
    <w:rsid w:val="008B363C"/>
    <w:rsid w:val="008B3878"/>
    <w:rsid w:val="008B41C8"/>
    <w:rsid w:val="008B41EF"/>
    <w:rsid w:val="008B4230"/>
    <w:rsid w:val="008B447F"/>
    <w:rsid w:val="008B480C"/>
    <w:rsid w:val="008B4B0D"/>
    <w:rsid w:val="008B4B33"/>
    <w:rsid w:val="008B4DEC"/>
    <w:rsid w:val="008B50A1"/>
    <w:rsid w:val="008B5577"/>
    <w:rsid w:val="008B60E9"/>
    <w:rsid w:val="008B60ED"/>
    <w:rsid w:val="008B614C"/>
    <w:rsid w:val="008B6E5C"/>
    <w:rsid w:val="008B739E"/>
    <w:rsid w:val="008B766A"/>
    <w:rsid w:val="008B7A0E"/>
    <w:rsid w:val="008B7BD4"/>
    <w:rsid w:val="008B7C2E"/>
    <w:rsid w:val="008B7E5B"/>
    <w:rsid w:val="008B7F66"/>
    <w:rsid w:val="008C022D"/>
    <w:rsid w:val="008C0254"/>
    <w:rsid w:val="008C0431"/>
    <w:rsid w:val="008C0825"/>
    <w:rsid w:val="008C0CF5"/>
    <w:rsid w:val="008C0D78"/>
    <w:rsid w:val="008C1ABE"/>
    <w:rsid w:val="008C2426"/>
    <w:rsid w:val="008C2453"/>
    <w:rsid w:val="008C2608"/>
    <w:rsid w:val="008C265E"/>
    <w:rsid w:val="008C26B4"/>
    <w:rsid w:val="008C28BA"/>
    <w:rsid w:val="008C3240"/>
    <w:rsid w:val="008C3E0A"/>
    <w:rsid w:val="008C4188"/>
    <w:rsid w:val="008C49D5"/>
    <w:rsid w:val="008C4B47"/>
    <w:rsid w:val="008C4DD1"/>
    <w:rsid w:val="008C52A0"/>
    <w:rsid w:val="008C59D5"/>
    <w:rsid w:val="008C5B10"/>
    <w:rsid w:val="008C5BC4"/>
    <w:rsid w:val="008C6276"/>
    <w:rsid w:val="008C6337"/>
    <w:rsid w:val="008C6345"/>
    <w:rsid w:val="008C65A7"/>
    <w:rsid w:val="008C6C7A"/>
    <w:rsid w:val="008C6F4F"/>
    <w:rsid w:val="008C74CC"/>
    <w:rsid w:val="008C74F9"/>
    <w:rsid w:val="008C75BB"/>
    <w:rsid w:val="008C7841"/>
    <w:rsid w:val="008C7D37"/>
    <w:rsid w:val="008C7E30"/>
    <w:rsid w:val="008C7F77"/>
    <w:rsid w:val="008D0083"/>
    <w:rsid w:val="008D02CB"/>
    <w:rsid w:val="008D0459"/>
    <w:rsid w:val="008D05D2"/>
    <w:rsid w:val="008D0ECB"/>
    <w:rsid w:val="008D116C"/>
    <w:rsid w:val="008D13DC"/>
    <w:rsid w:val="008D149D"/>
    <w:rsid w:val="008D1D2C"/>
    <w:rsid w:val="008D1E23"/>
    <w:rsid w:val="008D2461"/>
    <w:rsid w:val="008D2832"/>
    <w:rsid w:val="008D2AC3"/>
    <w:rsid w:val="008D2D60"/>
    <w:rsid w:val="008D3208"/>
    <w:rsid w:val="008D382D"/>
    <w:rsid w:val="008D3E0C"/>
    <w:rsid w:val="008D3F21"/>
    <w:rsid w:val="008D40FF"/>
    <w:rsid w:val="008D41F1"/>
    <w:rsid w:val="008D4277"/>
    <w:rsid w:val="008D453F"/>
    <w:rsid w:val="008D4C49"/>
    <w:rsid w:val="008D4C89"/>
    <w:rsid w:val="008D508F"/>
    <w:rsid w:val="008D538D"/>
    <w:rsid w:val="008D592F"/>
    <w:rsid w:val="008D59D0"/>
    <w:rsid w:val="008D5FCD"/>
    <w:rsid w:val="008D6733"/>
    <w:rsid w:val="008D6D0E"/>
    <w:rsid w:val="008D6F90"/>
    <w:rsid w:val="008D72A4"/>
    <w:rsid w:val="008D7378"/>
    <w:rsid w:val="008D7554"/>
    <w:rsid w:val="008D7615"/>
    <w:rsid w:val="008D76A0"/>
    <w:rsid w:val="008D776A"/>
    <w:rsid w:val="008D78C3"/>
    <w:rsid w:val="008D7ACD"/>
    <w:rsid w:val="008D7BB4"/>
    <w:rsid w:val="008D7DEB"/>
    <w:rsid w:val="008E037E"/>
    <w:rsid w:val="008E04B5"/>
    <w:rsid w:val="008E07D9"/>
    <w:rsid w:val="008E0CDD"/>
    <w:rsid w:val="008E0E89"/>
    <w:rsid w:val="008E0E8C"/>
    <w:rsid w:val="008E1217"/>
    <w:rsid w:val="008E174C"/>
    <w:rsid w:val="008E1CFE"/>
    <w:rsid w:val="008E1FDF"/>
    <w:rsid w:val="008E2051"/>
    <w:rsid w:val="008E20EC"/>
    <w:rsid w:val="008E22FF"/>
    <w:rsid w:val="008E2562"/>
    <w:rsid w:val="008E290D"/>
    <w:rsid w:val="008E2B47"/>
    <w:rsid w:val="008E2C59"/>
    <w:rsid w:val="008E329C"/>
    <w:rsid w:val="008E339D"/>
    <w:rsid w:val="008E35C0"/>
    <w:rsid w:val="008E3737"/>
    <w:rsid w:val="008E378A"/>
    <w:rsid w:val="008E388C"/>
    <w:rsid w:val="008E3F52"/>
    <w:rsid w:val="008E412D"/>
    <w:rsid w:val="008E41FB"/>
    <w:rsid w:val="008E427C"/>
    <w:rsid w:val="008E451A"/>
    <w:rsid w:val="008E45F3"/>
    <w:rsid w:val="008E4820"/>
    <w:rsid w:val="008E494E"/>
    <w:rsid w:val="008E5B5F"/>
    <w:rsid w:val="008E5D5A"/>
    <w:rsid w:val="008E60B3"/>
    <w:rsid w:val="008E6333"/>
    <w:rsid w:val="008E63D6"/>
    <w:rsid w:val="008E6658"/>
    <w:rsid w:val="008E6788"/>
    <w:rsid w:val="008E692A"/>
    <w:rsid w:val="008E6F34"/>
    <w:rsid w:val="008E70B2"/>
    <w:rsid w:val="008E7DB3"/>
    <w:rsid w:val="008E7E01"/>
    <w:rsid w:val="008E7E0A"/>
    <w:rsid w:val="008F01AB"/>
    <w:rsid w:val="008F0460"/>
    <w:rsid w:val="008F0791"/>
    <w:rsid w:val="008F0D27"/>
    <w:rsid w:val="008F1C32"/>
    <w:rsid w:val="008F1CF8"/>
    <w:rsid w:val="008F2201"/>
    <w:rsid w:val="008F2595"/>
    <w:rsid w:val="008F27CF"/>
    <w:rsid w:val="008F2B4B"/>
    <w:rsid w:val="008F357B"/>
    <w:rsid w:val="008F35BE"/>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BB4"/>
    <w:rsid w:val="008F6CD1"/>
    <w:rsid w:val="008F7069"/>
    <w:rsid w:val="008F730C"/>
    <w:rsid w:val="008F74EA"/>
    <w:rsid w:val="008F74ED"/>
    <w:rsid w:val="008F7BD6"/>
    <w:rsid w:val="008F7CEF"/>
    <w:rsid w:val="008F7DF2"/>
    <w:rsid w:val="009000FD"/>
    <w:rsid w:val="00900DDE"/>
    <w:rsid w:val="00900DF1"/>
    <w:rsid w:val="00901093"/>
    <w:rsid w:val="00901655"/>
    <w:rsid w:val="0090173D"/>
    <w:rsid w:val="00901845"/>
    <w:rsid w:val="00901F96"/>
    <w:rsid w:val="00901F9A"/>
    <w:rsid w:val="009022BC"/>
    <w:rsid w:val="0090255A"/>
    <w:rsid w:val="00902734"/>
    <w:rsid w:val="009027E4"/>
    <w:rsid w:val="00902997"/>
    <w:rsid w:val="0090300D"/>
    <w:rsid w:val="00903281"/>
    <w:rsid w:val="00903A10"/>
    <w:rsid w:val="00903C24"/>
    <w:rsid w:val="00903C5A"/>
    <w:rsid w:val="00903F59"/>
    <w:rsid w:val="0090411E"/>
    <w:rsid w:val="00904562"/>
    <w:rsid w:val="009045C7"/>
    <w:rsid w:val="0090480E"/>
    <w:rsid w:val="00904A52"/>
    <w:rsid w:val="00904A62"/>
    <w:rsid w:val="00904B6D"/>
    <w:rsid w:val="00904E2E"/>
    <w:rsid w:val="00905A06"/>
    <w:rsid w:val="00906100"/>
    <w:rsid w:val="009061A5"/>
    <w:rsid w:val="0090665E"/>
    <w:rsid w:val="009067B8"/>
    <w:rsid w:val="00906EED"/>
    <w:rsid w:val="00907071"/>
    <w:rsid w:val="0090715C"/>
    <w:rsid w:val="00907291"/>
    <w:rsid w:val="00907EFD"/>
    <w:rsid w:val="00910309"/>
    <w:rsid w:val="009108A7"/>
    <w:rsid w:val="00910E0D"/>
    <w:rsid w:val="00910ED6"/>
    <w:rsid w:val="00911CC3"/>
    <w:rsid w:val="00911E1A"/>
    <w:rsid w:val="009121EF"/>
    <w:rsid w:val="009123B9"/>
    <w:rsid w:val="00912531"/>
    <w:rsid w:val="0091331D"/>
    <w:rsid w:val="009138F9"/>
    <w:rsid w:val="00913F4C"/>
    <w:rsid w:val="00913F9C"/>
    <w:rsid w:val="0091404B"/>
    <w:rsid w:val="0091423A"/>
    <w:rsid w:val="00914A5D"/>
    <w:rsid w:val="00914B18"/>
    <w:rsid w:val="00914F86"/>
    <w:rsid w:val="00915032"/>
    <w:rsid w:val="0091537E"/>
    <w:rsid w:val="009154BD"/>
    <w:rsid w:val="009154CF"/>
    <w:rsid w:val="00915AB4"/>
    <w:rsid w:val="00915F97"/>
    <w:rsid w:val="0091610F"/>
    <w:rsid w:val="009161BA"/>
    <w:rsid w:val="00916662"/>
    <w:rsid w:val="00916827"/>
    <w:rsid w:val="00920FE4"/>
    <w:rsid w:val="00921140"/>
    <w:rsid w:val="0092169A"/>
    <w:rsid w:val="009216BF"/>
    <w:rsid w:val="009218D2"/>
    <w:rsid w:val="009219A7"/>
    <w:rsid w:val="00921A74"/>
    <w:rsid w:val="00921BB1"/>
    <w:rsid w:val="00921C9F"/>
    <w:rsid w:val="00921ED5"/>
    <w:rsid w:val="00921FA1"/>
    <w:rsid w:val="00922106"/>
    <w:rsid w:val="009225B6"/>
    <w:rsid w:val="0092286C"/>
    <w:rsid w:val="00922900"/>
    <w:rsid w:val="00922C09"/>
    <w:rsid w:val="00922C0C"/>
    <w:rsid w:val="00923151"/>
    <w:rsid w:val="00923560"/>
    <w:rsid w:val="0092386F"/>
    <w:rsid w:val="00923ABA"/>
    <w:rsid w:val="00923B1C"/>
    <w:rsid w:val="00923EB5"/>
    <w:rsid w:val="00923F1B"/>
    <w:rsid w:val="00924108"/>
    <w:rsid w:val="0092423D"/>
    <w:rsid w:val="0092434B"/>
    <w:rsid w:val="009247D8"/>
    <w:rsid w:val="00924A7F"/>
    <w:rsid w:val="00924E3E"/>
    <w:rsid w:val="00924F5D"/>
    <w:rsid w:val="0092507E"/>
    <w:rsid w:val="009250BC"/>
    <w:rsid w:val="0092550A"/>
    <w:rsid w:val="00925836"/>
    <w:rsid w:val="00925B23"/>
    <w:rsid w:val="00925DD1"/>
    <w:rsid w:val="00925DE8"/>
    <w:rsid w:val="009260EC"/>
    <w:rsid w:val="00926264"/>
    <w:rsid w:val="00926595"/>
    <w:rsid w:val="0092698B"/>
    <w:rsid w:val="009269EB"/>
    <w:rsid w:val="00927211"/>
    <w:rsid w:val="00927752"/>
    <w:rsid w:val="0092779E"/>
    <w:rsid w:val="00927DA3"/>
    <w:rsid w:val="00930305"/>
    <w:rsid w:val="0093047C"/>
    <w:rsid w:val="0093063D"/>
    <w:rsid w:val="00931196"/>
    <w:rsid w:val="0093135E"/>
    <w:rsid w:val="009313ED"/>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080"/>
    <w:rsid w:val="009355F0"/>
    <w:rsid w:val="009358ED"/>
    <w:rsid w:val="009359D2"/>
    <w:rsid w:val="00935B52"/>
    <w:rsid w:val="00935BD1"/>
    <w:rsid w:val="00936354"/>
    <w:rsid w:val="009366BA"/>
    <w:rsid w:val="0093676F"/>
    <w:rsid w:val="00936853"/>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4"/>
    <w:rsid w:val="00943D09"/>
    <w:rsid w:val="00944001"/>
    <w:rsid w:val="009440F3"/>
    <w:rsid w:val="00944202"/>
    <w:rsid w:val="00944335"/>
    <w:rsid w:val="00944710"/>
    <w:rsid w:val="0094480B"/>
    <w:rsid w:val="00944AF4"/>
    <w:rsid w:val="00944D54"/>
    <w:rsid w:val="0094564D"/>
    <w:rsid w:val="00945E49"/>
    <w:rsid w:val="009462D8"/>
    <w:rsid w:val="00946388"/>
    <w:rsid w:val="0094657B"/>
    <w:rsid w:val="00946860"/>
    <w:rsid w:val="00946F59"/>
    <w:rsid w:val="00947415"/>
    <w:rsid w:val="009500B6"/>
    <w:rsid w:val="009509D7"/>
    <w:rsid w:val="00950B09"/>
    <w:rsid w:val="00950DD1"/>
    <w:rsid w:val="00951417"/>
    <w:rsid w:val="0095154C"/>
    <w:rsid w:val="009517A9"/>
    <w:rsid w:val="009518BD"/>
    <w:rsid w:val="00951995"/>
    <w:rsid w:val="00951A34"/>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936"/>
    <w:rsid w:val="00955A2E"/>
    <w:rsid w:val="00956101"/>
    <w:rsid w:val="0095629D"/>
    <w:rsid w:val="009563E4"/>
    <w:rsid w:val="00956534"/>
    <w:rsid w:val="0095660B"/>
    <w:rsid w:val="00956769"/>
    <w:rsid w:val="00956789"/>
    <w:rsid w:val="00956B4A"/>
    <w:rsid w:val="00957060"/>
    <w:rsid w:val="009572DC"/>
    <w:rsid w:val="00957478"/>
    <w:rsid w:val="00957487"/>
    <w:rsid w:val="00957656"/>
    <w:rsid w:val="00957D9C"/>
    <w:rsid w:val="00957E3F"/>
    <w:rsid w:val="009603AB"/>
    <w:rsid w:val="0096052D"/>
    <w:rsid w:val="009607AF"/>
    <w:rsid w:val="00960A88"/>
    <w:rsid w:val="00960C68"/>
    <w:rsid w:val="00960CB6"/>
    <w:rsid w:val="00960D27"/>
    <w:rsid w:val="00961023"/>
    <w:rsid w:val="009612F1"/>
    <w:rsid w:val="009612FB"/>
    <w:rsid w:val="009613DF"/>
    <w:rsid w:val="009616FA"/>
    <w:rsid w:val="00961E6D"/>
    <w:rsid w:val="00961F21"/>
    <w:rsid w:val="009621FF"/>
    <w:rsid w:val="0096292B"/>
    <w:rsid w:val="009629DE"/>
    <w:rsid w:val="0096336E"/>
    <w:rsid w:val="00963519"/>
    <w:rsid w:val="0096392B"/>
    <w:rsid w:val="0096397B"/>
    <w:rsid w:val="00963985"/>
    <w:rsid w:val="009640C7"/>
    <w:rsid w:val="00964D27"/>
    <w:rsid w:val="00964E3C"/>
    <w:rsid w:val="00964E69"/>
    <w:rsid w:val="0096504D"/>
    <w:rsid w:val="009651D0"/>
    <w:rsid w:val="0096527C"/>
    <w:rsid w:val="009654F0"/>
    <w:rsid w:val="00965753"/>
    <w:rsid w:val="009659EA"/>
    <w:rsid w:val="0096606A"/>
    <w:rsid w:val="0096691D"/>
    <w:rsid w:val="00966EC4"/>
    <w:rsid w:val="00967515"/>
    <w:rsid w:val="0096766C"/>
    <w:rsid w:val="00967851"/>
    <w:rsid w:val="0096791C"/>
    <w:rsid w:val="00967D2D"/>
    <w:rsid w:val="009707B6"/>
    <w:rsid w:val="00970A5B"/>
    <w:rsid w:val="00970F7A"/>
    <w:rsid w:val="00970FE3"/>
    <w:rsid w:val="00971190"/>
    <w:rsid w:val="00971EC5"/>
    <w:rsid w:val="00971F6B"/>
    <w:rsid w:val="00971FCC"/>
    <w:rsid w:val="009721B7"/>
    <w:rsid w:val="0097255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58A8"/>
    <w:rsid w:val="00975C18"/>
    <w:rsid w:val="009760EC"/>
    <w:rsid w:val="00976DD5"/>
    <w:rsid w:val="009771C4"/>
    <w:rsid w:val="009775C2"/>
    <w:rsid w:val="00977852"/>
    <w:rsid w:val="009778AB"/>
    <w:rsid w:val="00980403"/>
    <w:rsid w:val="009804CB"/>
    <w:rsid w:val="009809DD"/>
    <w:rsid w:val="00980F14"/>
    <w:rsid w:val="0098172B"/>
    <w:rsid w:val="009817F9"/>
    <w:rsid w:val="0098183B"/>
    <w:rsid w:val="00981D4B"/>
    <w:rsid w:val="00981E12"/>
    <w:rsid w:val="009822AF"/>
    <w:rsid w:val="009823A3"/>
    <w:rsid w:val="0098287F"/>
    <w:rsid w:val="00982AB4"/>
    <w:rsid w:val="00982B3A"/>
    <w:rsid w:val="00982E67"/>
    <w:rsid w:val="00983061"/>
    <w:rsid w:val="00983223"/>
    <w:rsid w:val="009838CE"/>
    <w:rsid w:val="00983C41"/>
    <w:rsid w:val="00983EC6"/>
    <w:rsid w:val="00984206"/>
    <w:rsid w:val="00984449"/>
    <w:rsid w:val="00984E62"/>
    <w:rsid w:val="0098511E"/>
    <w:rsid w:val="009852B3"/>
    <w:rsid w:val="0098541D"/>
    <w:rsid w:val="009856DF"/>
    <w:rsid w:val="00985CA4"/>
    <w:rsid w:val="00985D87"/>
    <w:rsid w:val="009866CA"/>
    <w:rsid w:val="00986757"/>
    <w:rsid w:val="00986956"/>
    <w:rsid w:val="00986999"/>
    <w:rsid w:val="00986BC0"/>
    <w:rsid w:val="009874BE"/>
    <w:rsid w:val="009876A0"/>
    <w:rsid w:val="00987783"/>
    <w:rsid w:val="009879B5"/>
    <w:rsid w:val="009879F4"/>
    <w:rsid w:val="00990A3A"/>
    <w:rsid w:val="009912F3"/>
    <w:rsid w:val="009917F3"/>
    <w:rsid w:val="00991904"/>
    <w:rsid w:val="00991F39"/>
    <w:rsid w:val="00992624"/>
    <w:rsid w:val="009927C4"/>
    <w:rsid w:val="00992D04"/>
    <w:rsid w:val="009930C0"/>
    <w:rsid w:val="0099324C"/>
    <w:rsid w:val="00993627"/>
    <w:rsid w:val="00993658"/>
    <w:rsid w:val="0099367D"/>
    <w:rsid w:val="009936F0"/>
    <w:rsid w:val="009938F2"/>
    <w:rsid w:val="00993DA5"/>
    <w:rsid w:val="00994142"/>
    <w:rsid w:val="0099507E"/>
    <w:rsid w:val="00995360"/>
    <w:rsid w:val="009954AD"/>
    <w:rsid w:val="00995581"/>
    <w:rsid w:val="00995D7A"/>
    <w:rsid w:val="00996546"/>
    <w:rsid w:val="00996A8B"/>
    <w:rsid w:val="00996CD1"/>
    <w:rsid w:val="00996CD4"/>
    <w:rsid w:val="00996EA8"/>
    <w:rsid w:val="0099713E"/>
    <w:rsid w:val="0099731A"/>
    <w:rsid w:val="009974FB"/>
    <w:rsid w:val="009979D6"/>
    <w:rsid w:val="00997CA3"/>
    <w:rsid w:val="009A0212"/>
    <w:rsid w:val="009A031F"/>
    <w:rsid w:val="009A041C"/>
    <w:rsid w:val="009A09C9"/>
    <w:rsid w:val="009A12E2"/>
    <w:rsid w:val="009A1963"/>
    <w:rsid w:val="009A19D5"/>
    <w:rsid w:val="009A1E77"/>
    <w:rsid w:val="009A1FBC"/>
    <w:rsid w:val="009A20C4"/>
    <w:rsid w:val="009A20F1"/>
    <w:rsid w:val="009A2180"/>
    <w:rsid w:val="009A246A"/>
    <w:rsid w:val="009A2817"/>
    <w:rsid w:val="009A298C"/>
    <w:rsid w:val="009A2E5D"/>
    <w:rsid w:val="009A3183"/>
    <w:rsid w:val="009A355A"/>
    <w:rsid w:val="009A3792"/>
    <w:rsid w:val="009A37AC"/>
    <w:rsid w:val="009A3AB5"/>
    <w:rsid w:val="009A4518"/>
    <w:rsid w:val="009A47CB"/>
    <w:rsid w:val="009A514C"/>
    <w:rsid w:val="009A516A"/>
    <w:rsid w:val="009A528E"/>
    <w:rsid w:val="009A52D9"/>
    <w:rsid w:val="009A57E1"/>
    <w:rsid w:val="009A6127"/>
    <w:rsid w:val="009A637B"/>
    <w:rsid w:val="009A6456"/>
    <w:rsid w:val="009A6513"/>
    <w:rsid w:val="009A6770"/>
    <w:rsid w:val="009A6960"/>
    <w:rsid w:val="009A6BAA"/>
    <w:rsid w:val="009A6C74"/>
    <w:rsid w:val="009A6D32"/>
    <w:rsid w:val="009A7057"/>
    <w:rsid w:val="009A7154"/>
    <w:rsid w:val="009A74F7"/>
    <w:rsid w:val="009A762B"/>
    <w:rsid w:val="009A78D1"/>
    <w:rsid w:val="009A7A99"/>
    <w:rsid w:val="009A7E57"/>
    <w:rsid w:val="009B003C"/>
    <w:rsid w:val="009B0097"/>
    <w:rsid w:val="009B10C5"/>
    <w:rsid w:val="009B25DC"/>
    <w:rsid w:val="009B3221"/>
    <w:rsid w:val="009B33F1"/>
    <w:rsid w:val="009B346F"/>
    <w:rsid w:val="009B35E0"/>
    <w:rsid w:val="009B3745"/>
    <w:rsid w:val="009B3C79"/>
    <w:rsid w:val="009B45BA"/>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A96"/>
    <w:rsid w:val="009C0BC1"/>
    <w:rsid w:val="009C0D57"/>
    <w:rsid w:val="009C0DBE"/>
    <w:rsid w:val="009C0FB3"/>
    <w:rsid w:val="009C10DF"/>
    <w:rsid w:val="009C159E"/>
    <w:rsid w:val="009C163E"/>
    <w:rsid w:val="009C1A35"/>
    <w:rsid w:val="009C1B88"/>
    <w:rsid w:val="009C1D4B"/>
    <w:rsid w:val="009C1E0C"/>
    <w:rsid w:val="009C24C6"/>
    <w:rsid w:val="009C26B6"/>
    <w:rsid w:val="009C281C"/>
    <w:rsid w:val="009C2D12"/>
    <w:rsid w:val="009C3D88"/>
    <w:rsid w:val="009C40AD"/>
    <w:rsid w:val="009C45A3"/>
    <w:rsid w:val="009C4E6A"/>
    <w:rsid w:val="009C4EF7"/>
    <w:rsid w:val="009C520B"/>
    <w:rsid w:val="009C52FB"/>
    <w:rsid w:val="009C5538"/>
    <w:rsid w:val="009C5785"/>
    <w:rsid w:val="009C5874"/>
    <w:rsid w:val="009C5BDA"/>
    <w:rsid w:val="009C6768"/>
    <w:rsid w:val="009C681F"/>
    <w:rsid w:val="009C6894"/>
    <w:rsid w:val="009C6A5B"/>
    <w:rsid w:val="009C6B3B"/>
    <w:rsid w:val="009C6B7B"/>
    <w:rsid w:val="009C6CAA"/>
    <w:rsid w:val="009C6E93"/>
    <w:rsid w:val="009C7147"/>
    <w:rsid w:val="009C7893"/>
    <w:rsid w:val="009C7F47"/>
    <w:rsid w:val="009C7FEB"/>
    <w:rsid w:val="009D00B2"/>
    <w:rsid w:val="009D0361"/>
    <w:rsid w:val="009D0720"/>
    <w:rsid w:val="009D079F"/>
    <w:rsid w:val="009D0897"/>
    <w:rsid w:val="009D09A8"/>
    <w:rsid w:val="009D17A1"/>
    <w:rsid w:val="009D20C3"/>
    <w:rsid w:val="009D2118"/>
    <w:rsid w:val="009D22EA"/>
    <w:rsid w:val="009D264B"/>
    <w:rsid w:val="009D280C"/>
    <w:rsid w:val="009D2C43"/>
    <w:rsid w:val="009D320E"/>
    <w:rsid w:val="009D327E"/>
    <w:rsid w:val="009D3C90"/>
    <w:rsid w:val="009D3CC0"/>
    <w:rsid w:val="009D3D45"/>
    <w:rsid w:val="009D422C"/>
    <w:rsid w:val="009D4303"/>
    <w:rsid w:val="009D461B"/>
    <w:rsid w:val="009D478C"/>
    <w:rsid w:val="009D49A4"/>
    <w:rsid w:val="009D4A8E"/>
    <w:rsid w:val="009D4DA3"/>
    <w:rsid w:val="009D610C"/>
    <w:rsid w:val="009D62E7"/>
    <w:rsid w:val="009D67F3"/>
    <w:rsid w:val="009D75A4"/>
    <w:rsid w:val="009D766D"/>
    <w:rsid w:val="009D7DD5"/>
    <w:rsid w:val="009E00D4"/>
    <w:rsid w:val="009E06AD"/>
    <w:rsid w:val="009E0AD2"/>
    <w:rsid w:val="009E11A9"/>
    <w:rsid w:val="009E176B"/>
    <w:rsid w:val="009E1957"/>
    <w:rsid w:val="009E1D4A"/>
    <w:rsid w:val="009E1E13"/>
    <w:rsid w:val="009E1F70"/>
    <w:rsid w:val="009E1FFC"/>
    <w:rsid w:val="009E2787"/>
    <w:rsid w:val="009E299C"/>
    <w:rsid w:val="009E2F97"/>
    <w:rsid w:val="009E3235"/>
    <w:rsid w:val="009E3790"/>
    <w:rsid w:val="009E3A5F"/>
    <w:rsid w:val="009E457F"/>
    <w:rsid w:val="009E5039"/>
    <w:rsid w:val="009E532F"/>
    <w:rsid w:val="009E53AA"/>
    <w:rsid w:val="009E53D6"/>
    <w:rsid w:val="009E5554"/>
    <w:rsid w:val="009E5656"/>
    <w:rsid w:val="009E5A66"/>
    <w:rsid w:val="009E5AB4"/>
    <w:rsid w:val="009E605E"/>
    <w:rsid w:val="009E641D"/>
    <w:rsid w:val="009E64BF"/>
    <w:rsid w:val="009E653E"/>
    <w:rsid w:val="009E6F6E"/>
    <w:rsid w:val="009E7246"/>
    <w:rsid w:val="009E7677"/>
    <w:rsid w:val="009E798E"/>
    <w:rsid w:val="009E7CF7"/>
    <w:rsid w:val="009F06F6"/>
    <w:rsid w:val="009F0C38"/>
    <w:rsid w:val="009F0CD1"/>
    <w:rsid w:val="009F1033"/>
    <w:rsid w:val="009F128C"/>
    <w:rsid w:val="009F1525"/>
    <w:rsid w:val="009F187B"/>
    <w:rsid w:val="009F1933"/>
    <w:rsid w:val="009F24C2"/>
    <w:rsid w:val="009F2729"/>
    <w:rsid w:val="009F2E7E"/>
    <w:rsid w:val="009F3270"/>
    <w:rsid w:val="009F3713"/>
    <w:rsid w:val="009F3740"/>
    <w:rsid w:val="009F37A0"/>
    <w:rsid w:val="009F39A6"/>
    <w:rsid w:val="009F39E2"/>
    <w:rsid w:val="009F3A4B"/>
    <w:rsid w:val="009F3D85"/>
    <w:rsid w:val="009F3DF4"/>
    <w:rsid w:val="009F3E03"/>
    <w:rsid w:val="009F3E1D"/>
    <w:rsid w:val="009F41E1"/>
    <w:rsid w:val="009F4375"/>
    <w:rsid w:val="009F4834"/>
    <w:rsid w:val="009F4C9F"/>
    <w:rsid w:val="009F4F05"/>
    <w:rsid w:val="009F5606"/>
    <w:rsid w:val="009F5CA4"/>
    <w:rsid w:val="009F6410"/>
    <w:rsid w:val="009F6457"/>
    <w:rsid w:val="009F669B"/>
    <w:rsid w:val="009F66DF"/>
    <w:rsid w:val="009F6804"/>
    <w:rsid w:val="009F6DF5"/>
    <w:rsid w:val="009F7105"/>
    <w:rsid w:val="009F7169"/>
    <w:rsid w:val="009F76CB"/>
    <w:rsid w:val="009F7883"/>
    <w:rsid w:val="00A00519"/>
    <w:rsid w:val="00A005AD"/>
    <w:rsid w:val="00A00E09"/>
    <w:rsid w:val="00A01006"/>
    <w:rsid w:val="00A011C6"/>
    <w:rsid w:val="00A02368"/>
    <w:rsid w:val="00A0267E"/>
    <w:rsid w:val="00A02A7C"/>
    <w:rsid w:val="00A02AED"/>
    <w:rsid w:val="00A02B26"/>
    <w:rsid w:val="00A03255"/>
    <w:rsid w:val="00A03893"/>
    <w:rsid w:val="00A0394B"/>
    <w:rsid w:val="00A03CC8"/>
    <w:rsid w:val="00A0404C"/>
    <w:rsid w:val="00A044F4"/>
    <w:rsid w:val="00A04541"/>
    <w:rsid w:val="00A04846"/>
    <w:rsid w:val="00A04A92"/>
    <w:rsid w:val="00A0519C"/>
    <w:rsid w:val="00A053AB"/>
    <w:rsid w:val="00A0559E"/>
    <w:rsid w:val="00A05A1F"/>
    <w:rsid w:val="00A05BA9"/>
    <w:rsid w:val="00A05DFF"/>
    <w:rsid w:val="00A05FF8"/>
    <w:rsid w:val="00A066E6"/>
    <w:rsid w:val="00A0687B"/>
    <w:rsid w:val="00A069BD"/>
    <w:rsid w:val="00A06F57"/>
    <w:rsid w:val="00A0738B"/>
    <w:rsid w:val="00A07654"/>
    <w:rsid w:val="00A077DB"/>
    <w:rsid w:val="00A0780A"/>
    <w:rsid w:val="00A07B16"/>
    <w:rsid w:val="00A07D0F"/>
    <w:rsid w:val="00A07EA6"/>
    <w:rsid w:val="00A105DB"/>
    <w:rsid w:val="00A106FE"/>
    <w:rsid w:val="00A10947"/>
    <w:rsid w:val="00A10B48"/>
    <w:rsid w:val="00A10B7A"/>
    <w:rsid w:val="00A10C9E"/>
    <w:rsid w:val="00A11262"/>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4B9D"/>
    <w:rsid w:val="00A14CB9"/>
    <w:rsid w:val="00A152F7"/>
    <w:rsid w:val="00A15521"/>
    <w:rsid w:val="00A1562F"/>
    <w:rsid w:val="00A157EC"/>
    <w:rsid w:val="00A15800"/>
    <w:rsid w:val="00A15ABD"/>
    <w:rsid w:val="00A160E1"/>
    <w:rsid w:val="00A16150"/>
    <w:rsid w:val="00A1630A"/>
    <w:rsid w:val="00A1637F"/>
    <w:rsid w:val="00A16416"/>
    <w:rsid w:val="00A16A02"/>
    <w:rsid w:val="00A16F7E"/>
    <w:rsid w:val="00A17345"/>
    <w:rsid w:val="00A1789B"/>
    <w:rsid w:val="00A178A4"/>
    <w:rsid w:val="00A20253"/>
    <w:rsid w:val="00A2049C"/>
    <w:rsid w:val="00A204ED"/>
    <w:rsid w:val="00A205BF"/>
    <w:rsid w:val="00A2081F"/>
    <w:rsid w:val="00A20BC0"/>
    <w:rsid w:val="00A2104B"/>
    <w:rsid w:val="00A210E9"/>
    <w:rsid w:val="00A2119A"/>
    <w:rsid w:val="00A211C2"/>
    <w:rsid w:val="00A218AE"/>
    <w:rsid w:val="00A21A9D"/>
    <w:rsid w:val="00A21AAA"/>
    <w:rsid w:val="00A21AAF"/>
    <w:rsid w:val="00A21E51"/>
    <w:rsid w:val="00A22132"/>
    <w:rsid w:val="00A22207"/>
    <w:rsid w:val="00A226BE"/>
    <w:rsid w:val="00A22D9C"/>
    <w:rsid w:val="00A22E77"/>
    <w:rsid w:val="00A23921"/>
    <w:rsid w:val="00A23DD8"/>
    <w:rsid w:val="00A24150"/>
    <w:rsid w:val="00A2425A"/>
    <w:rsid w:val="00A24701"/>
    <w:rsid w:val="00A2470A"/>
    <w:rsid w:val="00A2481C"/>
    <w:rsid w:val="00A24CCF"/>
    <w:rsid w:val="00A24D81"/>
    <w:rsid w:val="00A25155"/>
    <w:rsid w:val="00A2583E"/>
    <w:rsid w:val="00A25A28"/>
    <w:rsid w:val="00A25B13"/>
    <w:rsid w:val="00A25F8A"/>
    <w:rsid w:val="00A261E4"/>
    <w:rsid w:val="00A26883"/>
    <w:rsid w:val="00A26CF7"/>
    <w:rsid w:val="00A26D60"/>
    <w:rsid w:val="00A26EE0"/>
    <w:rsid w:val="00A3072C"/>
    <w:rsid w:val="00A3097E"/>
    <w:rsid w:val="00A30AC0"/>
    <w:rsid w:val="00A30BAE"/>
    <w:rsid w:val="00A3119F"/>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D0"/>
    <w:rsid w:val="00A35735"/>
    <w:rsid w:val="00A35A0B"/>
    <w:rsid w:val="00A36126"/>
    <w:rsid w:val="00A362CB"/>
    <w:rsid w:val="00A36694"/>
    <w:rsid w:val="00A36DC8"/>
    <w:rsid w:val="00A36F1E"/>
    <w:rsid w:val="00A370C7"/>
    <w:rsid w:val="00A3747D"/>
    <w:rsid w:val="00A375E2"/>
    <w:rsid w:val="00A37A59"/>
    <w:rsid w:val="00A37D68"/>
    <w:rsid w:val="00A40296"/>
    <w:rsid w:val="00A402A6"/>
    <w:rsid w:val="00A40531"/>
    <w:rsid w:val="00A40889"/>
    <w:rsid w:val="00A40D4F"/>
    <w:rsid w:val="00A41009"/>
    <w:rsid w:val="00A41179"/>
    <w:rsid w:val="00A41772"/>
    <w:rsid w:val="00A42659"/>
    <w:rsid w:val="00A426A6"/>
    <w:rsid w:val="00A42721"/>
    <w:rsid w:val="00A42897"/>
    <w:rsid w:val="00A429DE"/>
    <w:rsid w:val="00A42E37"/>
    <w:rsid w:val="00A42F65"/>
    <w:rsid w:val="00A4306E"/>
    <w:rsid w:val="00A430AB"/>
    <w:rsid w:val="00A4339C"/>
    <w:rsid w:val="00A43666"/>
    <w:rsid w:val="00A43A47"/>
    <w:rsid w:val="00A43AB8"/>
    <w:rsid w:val="00A43B7C"/>
    <w:rsid w:val="00A43E26"/>
    <w:rsid w:val="00A44882"/>
    <w:rsid w:val="00A44AA5"/>
    <w:rsid w:val="00A44B72"/>
    <w:rsid w:val="00A44E28"/>
    <w:rsid w:val="00A44E31"/>
    <w:rsid w:val="00A45424"/>
    <w:rsid w:val="00A45507"/>
    <w:rsid w:val="00A4570E"/>
    <w:rsid w:val="00A45A3B"/>
    <w:rsid w:val="00A46FAD"/>
    <w:rsid w:val="00A470ED"/>
    <w:rsid w:val="00A47138"/>
    <w:rsid w:val="00A47218"/>
    <w:rsid w:val="00A47430"/>
    <w:rsid w:val="00A4761F"/>
    <w:rsid w:val="00A47803"/>
    <w:rsid w:val="00A479AE"/>
    <w:rsid w:val="00A479D4"/>
    <w:rsid w:val="00A47B4B"/>
    <w:rsid w:val="00A47BED"/>
    <w:rsid w:val="00A47DF2"/>
    <w:rsid w:val="00A5044D"/>
    <w:rsid w:val="00A50A06"/>
    <w:rsid w:val="00A50B00"/>
    <w:rsid w:val="00A511FB"/>
    <w:rsid w:val="00A514EB"/>
    <w:rsid w:val="00A51BC1"/>
    <w:rsid w:val="00A521E0"/>
    <w:rsid w:val="00A5225F"/>
    <w:rsid w:val="00A52B0A"/>
    <w:rsid w:val="00A52C94"/>
    <w:rsid w:val="00A52D1E"/>
    <w:rsid w:val="00A5353B"/>
    <w:rsid w:val="00A5403B"/>
    <w:rsid w:val="00A5444F"/>
    <w:rsid w:val="00A54492"/>
    <w:rsid w:val="00A544BF"/>
    <w:rsid w:val="00A54615"/>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CE6"/>
    <w:rsid w:val="00A57E26"/>
    <w:rsid w:val="00A57F96"/>
    <w:rsid w:val="00A6034D"/>
    <w:rsid w:val="00A6098D"/>
    <w:rsid w:val="00A609E3"/>
    <w:rsid w:val="00A61298"/>
    <w:rsid w:val="00A61828"/>
    <w:rsid w:val="00A619B3"/>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6FE2"/>
    <w:rsid w:val="00A6736A"/>
    <w:rsid w:val="00A677C1"/>
    <w:rsid w:val="00A67A8E"/>
    <w:rsid w:val="00A67AC6"/>
    <w:rsid w:val="00A67AFD"/>
    <w:rsid w:val="00A7001C"/>
    <w:rsid w:val="00A70A35"/>
    <w:rsid w:val="00A711DB"/>
    <w:rsid w:val="00A71221"/>
    <w:rsid w:val="00A7141F"/>
    <w:rsid w:val="00A716DB"/>
    <w:rsid w:val="00A71CDC"/>
    <w:rsid w:val="00A71D6B"/>
    <w:rsid w:val="00A723F7"/>
    <w:rsid w:val="00A72AEA"/>
    <w:rsid w:val="00A734AF"/>
    <w:rsid w:val="00A73873"/>
    <w:rsid w:val="00A73DF8"/>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1AD"/>
    <w:rsid w:val="00A7735F"/>
    <w:rsid w:val="00A77594"/>
    <w:rsid w:val="00A77960"/>
    <w:rsid w:val="00A77C0E"/>
    <w:rsid w:val="00A8042D"/>
    <w:rsid w:val="00A806D6"/>
    <w:rsid w:val="00A80915"/>
    <w:rsid w:val="00A80E52"/>
    <w:rsid w:val="00A8115F"/>
    <w:rsid w:val="00A81281"/>
    <w:rsid w:val="00A8135C"/>
    <w:rsid w:val="00A81633"/>
    <w:rsid w:val="00A820C9"/>
    <w:rsid w:val="00A8221B"/>
    <w:rsid w:val="00A82665"/>
    <w:rsid w:val="00A826CD"/>
    <w:rsid w:val="00A82DA1"/>
    <w:rsid w:val="00A831F0"/>
    <w:rsid w:val="00A83315"/>
    <w:rsid w:val="00A834EC"/>
    <w:rsid w:val="00A8353F"/>
    <w:rsid w:val="00A83710"/>
    <w:rsid w:val="00A83BF1"/>
    <w:rsid w:val="00A83C06"/>
    <w:rsid w:val="00A83C32"/>
    <w:rsid w:val="00A83C5B"/>
    <w:rsid w:val="00A83F43"/>
    <w:rsid w:val="00A84298"/>
    <w:rsid w:val="00A8490B"/>
    <w:rsid w:val="00A8513A"/>
    <w:rsid w:val="00A8523D"/>
    <w:rsid w:val="00A853DF"/>
    <w:rsid w:val="00A85661"/>
    <w:rsid w:val="00A85FFF"/>
    <w:rsid w:val="00A8665A"/>
    <w:rsid w:val="00A869B4"/>
    <w:rsid w:val="00A86ACD"/>
    <w:rsid w:val="00A86AE7"/>
    <w:rsid w:val="00A86D23"/>
    <w:rsid w:val="00A86FEF"/>
    <w:rsid w:val="00A87482"/>
    <w:rsid w:val="00A878C0"/>
    <w:rsid w:val="00A87C98"/>
    <w:rsid w:val="00A87D15"/>
    <w:rsid w:val="00A87F4D"/>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473"/>
    <w:rsid w:val="00A95A3E"/>
    <w:rsid w:val="00A95CB8"/>
    <w:rsid w:val="00A95DB2"/>
    <w:rsid w:val="00A95DBB"/>
    <w:rsid w:val="00A96058"/>
    <w:rsid w:val="00A96801"/>
    <w:rsid w:val="00A9692B"/>
    <w:rsid w:val="00A96D7E"/>
    <w:rsid w:val="00A9727C"/>
    <w:rsid w:val="00A97666"/>
    <w:rsid w:val="00A97711"/>
    <w:rsid w:val="00A97B8C"/>
    <w:rsid w:val="00A97E7B"/>
    <w:rsid w:val="00AA0003"/>
    <w:rsid w:val="00AA0550"/>
    <w:rsid w:val="00AA0967"/>
    <w:rsid w:val="00AA0ABC"/>
    <w:rsid w:val="00AA0AD0"/>
    <w:rsid w:val="00AA1250"/>
    <w:rsid w:val="00AA158B"/>
    <w:rsid w:val="00AA1D12"/>
    <w:rsid w:val="00AA1DD6"/>
    <w:rsid w:val="00AA1EEC"/>
    <w:rsid w:val="00AA210C"/>
    <w:rsid w:val="00AA29F2"/>
    <w:rsid w:val="00AA2CD8"/>
    <w:rsid w:val="00AA2D01"/>
    <w:rsid w:val="00AA3052"/>
    <w:rsid w:val="00AA30A2"/>
    <w:rsid w:val="00AA34E4"/>
    <w:rsid w:val="00AA3927"/>
    <w:rsid w:val="00AA3B44"/>
    <w:rsid w:val="00AA3FF1"/>
    <w:rsid w:val="00AA461D"/>
    <w:rsid w:val="00AA4757"/>
    <w:rsid w:val="00AA4B1B"/>
    <w:rsid w:val="00AA5584"/>
    <w:rsid w:val="00AA5BD3"/>
    <w:rsid w:val="00AA5D24"/>
    <w:rsid w:val="00AA6026"/>
    <w:rsid w:val="00AA6206"/>
    <w:rsid w:val="00AA630A"/>
    <w:rsid w:val="00AA69EF"/>
    <w:rsid w:val="00AA6B64"/>
    <w:rsid w:val="00AA6B68"/>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2C19"/>
    <w:rsid w:val="00AB3299"/>
    <w:rsid w:val="00AB3418"/>
    <w:rsid w:val="00AB3490"/>
    <w:rsid w:val="00AB3491"/>
    <w:rsid w:val="00AB395A"/>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8C3"/>
    <w:rsid w:val="00AB790C"/>
    <w:rsid w:val="00AB7964"/>
    <w:rsid w:val="00AB7BAA"/>
    <w:rsid w:val="00AB7C60"/>
    <w:rsid w:val="00AC0B36"/>
    <w:rsid w:val="00AC0CEF"/>
    <w:rsid w:val="00AC1191"/>
    <w:rsid w:val="00AC1281"/>
    <w:rsid w:val="00AC1E55"/>
    <w:rsid w:val="00AC2AEF"/>
    <w:rsid w:val="00AC2D39"/>
    <w:rsid w:val="00AC2D4E"/>
    <w:rsid w:val="00AC2D80"/>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64F"/>
    <w:rsid w:val="00AD0EAA"/>
    <w:rsid w:val="00AD12BD"/>
    <w:rsid w:val="00AD13B2"/>
    <w:rsid w:val="00AD163D"/>
    <w:rsid w:val="00AD1973"/>
    <w:rsid w:val="00AD1B19"/>
    <w:rsid w:val="00AD1CB3"/>
    <w:rsid w:val="00AD1DFE"/>
    <w:rsid w:val="00AD1F06"/>
    <w:rsid w:val="00AD27FC"/>
    <w:rsid w:val="00AD284F"/>
    <w:rsid w:val="00AD28FD"/>
    <w:rsid w:val="00AD2969"/>
    <w:rsid w:val="00AD2ACB"/>
    <w:rsid w:val="00AD2BAD"/>
    <w:rsid w:val="00AD2BBD"/>
    <w:rsid w:val="00AD2D96"/>
    <w:rsid w:val="00AD2F7F"/>
    <w:rsid w:val="00AD3042"/>
    <w:rsid w:val="00AD3047"/>
    <w:rsid w:val="00AD33C3"/>
    <w:rsid w:val="00AD34A1"/>
    <w:rsid w:val="00AD3BEC"/>
    <w:rsid w:val="00AD4076"/>
    <w:rsid w:val="00AD460C"/>
    <w:rsid w:val="00AD48F9"/>
    <w:rsid w:val="00AD49F0"/>
    <w:rsid w:val="00AD514B"/>
    <w:rsid w:val="00AD5542"/>
    <w:rsid w:val="00AD567D"/>
    <w:rsid w:val="00AD5930"/>
    <w:rsid w:val="00AD596F"/>
    <w:rsid w:val="00AD5B1B"/>
    <w:rsid w:val="00AD5F5A"/>
    <w:rsid w:val="00AD61CD"/>
    <w:rsid w:val="00AD6C7F"/>
    <w:rsid w:val="00AD70C9"/>
    <w:rsid w:val="00AD732B"/>
    <w:rsid w:val="00AD75A6"/>
    <w:rsid w:val="00AD7927"/>
    <w:rsid w:val="00AD7B75"/>
    <w:rsid w:val="00AD7CD8"/>
    <w:rsid w:val="00AE036E"/>
    <w:rsid w:val="00AE075A"/>
    <w:rsid w:val="00AE0794"/>
    <w:rsid w:val="00AE0B89"/>
    <w:rsid w:val="00AE0D23"/>
    <w:rsid w:val="00AE0E9E"/>
    <w:rsid w:val="00AE1418"/>
    <w:rsid w:val="00AE14B7"/>
    <w:rsid w:val="00AE171A"/>
    <w:rsid w:val="00AE186D"/>
    <w:rsid w:val="00AE1C33"/>
    <w:rsid w:val="00AE1D6F"/>
    <w:rsid w:val="00AE2205"/>
    <w:rsid w:val="00AE232B"/>
    <w:rsid w:val="00AE29B5"/>
    <w:rsid w:val="00AE2BFE"/>
    <w:rsid w:val="00AE3004"/>
    <w:rsid w:val="00AE31BA"/>
    <w:rsid w:val="00AE32B3"/>
    <w:rsid w:val="00AE34B9"/>
    <w:rsid w:val="00AE39C1"/>
    <w:rsid w:val="00AE3CE1"/>
    <w:rsid w:val="00AE4557"/>
    <w:rsid w:val="00AE45B7"/>
    <w:rsid w:val="00AE49F3"/>
    <w:rsid w:val="00AE4A1F"/>
    <w:rsid w:val="00AE4B5C"/>
    <w:rsid w:val="00AE4C51"/>
    <w:rsid w:val="00AE4C55"/>
    <w:rsid w:val="00AE4F01"/>
    <w:rsid w:val="00AE4F45"/>
    <w:rsid w:val="00AE552C"/>
    <w:rsid w:val="00AE567B"/>
    <w:rsid w:val="00AE5749"/>
    <w:rsid w:val="00AE5E95"/>
    <w:rsid w:val="00AE6271"/>
    <w:rsid w:val="00AE62C7"/>
    <w:rsid w:val="00AE6433"/>
    <w:rsid w:val="00AE646D"/>
    <w:rsid w:val="00AE6584"/>
    <w:rsid w:val="00AE69BD"/>
    <w:rsid w:val="00AE6C7D"/>
    <w:rsid w:val="00AE6D12"/>
    <w:rsid w:val="00AE6EEB"/>
    <w:rsid w:val="00AE723D"/>
    <w:rsid w:val="00AE77DB"/>
    <w:rsid w:val="00AE7992"/>
    <w:rsid w:val="00AE7E0E"/>
    <w:rsid w:val="00AF0726"/>
    <w:rsid w:val="00AF0801"/>
    <w:rsid w:val="00AF0C77"/>
    <w:rsid w:val="00AF109F"/>
    <w:rsid w:val="00AF13DC"/>
    <w:rsid w:val="00AF1414"/>
    <w:rsid w:val="00AF161B"/>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49"/>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0E4"/>
    <w:rsid w:val="00B01A7A"/>
    <w:rsid w:val="00B01CC2"/>
    <w:rsid w:val="00B01F0D"/>
    <w:rsid w:val="00B02014"/>
    <w:rsid w:val="00B02112"/>
    <w:rsid w:val="00B0226B"/>
    <w:rsid w:val="00B0226D"/>
    <w:rsid w:val="00B023FC"/>
    <w:rsid w:val="00B02A4C"/>
    <w:rsid w:val="00B03101"/>
    <w:rsid w:val="00B039CE"/>
    <w:rsid w:val="00B03D26"/>
    <w:rsid w:val="00B03E1C"/>
    <w:rsid w:val="00B04710"/>
    <w:rsid w:val="00B04BE6"/>
    <w:rsid w:val="00B04D36"/>
    <w:rsid w:val="00B04F11"/>
    <w:rsid w:val="00B052E4"/>
    <w:rsid w:val="00B054CE"/>
    <w:rsid w:val="00B05688"/>
    <w:rsid w:val="00B060B4"/>
    <w:rsid w:val="00B06AF4"/>
    <w:rsid w:val="00B06C77"/>
    <w:rsid w:val="00B07479"/>
    <w:rsid w:val="00B075EC"/>
    <w:rsid w:val="00B077BD"/>
    <w:rsid w:val="00B079E8"/>
    <w:rsid w:val="00B07A7C"/>
    <w:rsid w:val="00B07CBE"/>
    <w:rsid w:val="00B07F35"/>
    <w:rsid w:val="00B101EE"/>
    <w:rsid w:val="00B1044B"/>
    <w:rsid w:val="00B1093D"/>
    <w:rsid w:val="00B10BD1"/>
    <w:rsid w:val="00B10DB5"/>
    <w:rsid w:val="00B110E0"/>
    <w:rsid w:val="00B1117A"/>
    <w:rsid w:val="00B111BF"/>
    <w:rsid w:val="00B114C4"/>
    <w:rsid w:val="00B11882"/>
    <w:rsid w:val="00B11E29"/>
    <w:rsid w:val="00B12F78"/>
    <w:rsid w:val="00B13282"/>
    <w:rsid w:val="00B137BE"/>
    <w:rsid w:val="00B137D3"/>
    <w:rsid w:val="00B1388A"/>
    <w:rsid w:val="00B13C22"/>
    <w:rsid w:val="00B13F1F"/>
    <w:rsid w:val="00B14381"/>
    <w:rsid w:val="00B14450"/>
    <w:rsid w:val="00B147CC"/>
    <w:rsid w:val="00B15088"/>
    <w:rsid w:val="00B15093"/>
    <w:rsid w:val="00B150B5"/>
    <w:rsid w:val="00B15141"/>
    <w:rsid w:val="00B151C6"/>
    <w:rsid w:val="00B15A0F"/>
    <w:rsid w:val="00B161A8"/>
    <w:rsid w:val="00B167A6"/>
    <w:rsid w:val="00B16B5F"/>
    <w:rsid w:val="00B16E3A"/>
    <w:rsid w:val="00B16F4E"/>
    <w:rsid w:val="00B1736C"/>
    <w:rsid w:val="00B175EA"/>
    <w:rsid w:val="00B17744"/>
    <w:rsid w:val="00B17853"/>
    <w:rsid w:val="00B2002D"/>
    <w:rsid w:val="00B20057"/>
    <w:rsid w:val="00B20075"/>
    <w:rsid w:val="00B2043A"/>
    <w:rsid w:val="00B20645"/>
    <w:rsid w:val="00B206FB"/>
    <w:rsid w:val="00B20740"/>
    <w:rsid w:val="00B20E2B"/>
    <w:rsid w:val="00B21016"/>
    <w:rsid w:val="00B215F9"/>
    <w:rsid w:val="00B21CA7"/>
    <w:rsid w:val="00B21CB7"/>
    <w:rsid w:val="00B21D72"/>
    <w:rsid w:val="00B21D85"/>
    <w:rsid w:val="00B21DF9"/>
    <w:rsid w:val="00B21FD0"/>
    <w:rsid w:val="00B223F6"/>
    <w:rsid w:val="00B22558"/>
    <w:rsid w:val="00B233A9"/>
    <w:rsid w:val="00B239CC"/>
    <w:rsid w:val="00B23A73"/>
    <w:rsid w:val="00B24059"/>
    <w:rsid w:val="00B24E7D"/>
    <w:rsid w:val="00B24F23"/>
    <w:rsid w:val="00B24F49"/>
    <w:rsid w:val="00B254EC"/>
    <w:rsid w:val="00B254EE"/>
    <w:rsid w:val="00B25546"/>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E5F"/>
    <w:rsid w:val="00B32607"/>
    <w:rsid w:val="00B326BE"/>
    <w:rsid w:val="00B32799"/>
    <w:rsid w:val="00B32821"/>
    <w:rsid w:val="00B32B1B"/>
    <w:rsid w:val="00B32CE3"/>
    <w:rsid w:val="00B3331B"/>
    <w:rsid w:val="00B33595"/>
    <w:rsid w:val="00B3396B"/>
    <w:rsid w:val="00B34886"/>
    <w:rsid w:val="00B3488B"/>
    <w:rsid w:val="00B34BB9"/>
    <w:rsid w:val="00B34CFB"/>
    <w:rsid w:val="00B3511C"/>
    <w:rsid w:val="00B3539A"/>
    <w:rsid w:val="00B35620"/>
    <w:rsid w:val="00B35643"/>
    <w:rsid w:val="00B35B72"/>
    <w:rsid w:val="00B35CB3"/>
    <w:rsid w:val="00B35F8E"/>
    <w:rsid w:val="00B36AB2"/>
    <w:rsid w:val="00B36F42"/>
    <w:rsid w:val="00B37121"/>
    <w:rsid w:val="00B37DD5"/>
    <w:rsid w:val="00B4003E"/>
    <w:rsid w:val="00B40292"/>
    <w:rsid w:val="00B40461"/>
    <w:rsid w:val="00B40622"/>
    <w:rsid w:val="00B40644"/>
    <w:rsid w:val="00B4067C"/>
    <w:rsid w:val="00B406B2"/>
    <w:rsid w:val="00B40BF1"/>
    <w:rsid w:val="00B40D73"/>
    <w:rsid w:val="00B411A3"/>
    <w:rsid w:val="00B412CB"/>
    <w:rsid w:val="00B41351"/>
    <w:rsid w:val="00B415EF"/>
    <w:rsid w:val="00B41B34"/>
    <w:rsid w:val="00B41C34"/>
    <w:rsid w:val="00B427E4"/>
    <w:rsid w:val="00B42879"/>
    <w:rsid w:val="00B428F3"/>
    <w:rsid w:val="00B42B9A"/>
    <w:rsid w:val="00B42C35"/>
    <w:rsid w:val="00B42F58"/>
    <w:rsid w:val="00B430D3"/>
    <w:rsid w:val="00B432D4"/>
    <w:rsid w:val="00B4357E"/>
    <w:rsid w:val="00B43750"/>
    <w:rsid w:val="00B437BD"/>
    <w:rsid w:val="00B43985"/>
    <w:rsid w:val="00B439FA"/>
    <w:rsid w:val="00B43D4D"/>
    <w:rsid w:val="00B440CF"/>
    <w:rsid w:val="00B443C5"/>
    <w:rsid w:val="00B446D0"/>
    <w:rsid w:val="00B4472F"/>
    <w:rsid w:val="00B4485B"/>
    <w:rsid w:val="00B45029"/>
    <w:rsid w:val="00B45878"/>
    <w:rsid w:val="00B45A61"/>
    <w:rsid w:val="00B460AA"/>
    <w:rsid w:val="00B462D6"/>
    <w:rsid w:val="00B46BBB"/>
    <w:rsid w:val="00B46CD8"/>
    <w:rsid w:val="00B46F57"/>
    <w:rsid w:val="00B47784"/>
    <w:rsid w:val="00B4783F"/>
    <w:rsid w:val="00B47BBC"/>
    <w:rsid w:val="00B47CEF"/>
    <w:rsid w:val="00B47DDC"/>
    <w:rsid w:val="00B47F65"/>
    <w:rsid w:val="00B504F7"/>
    <w:rsid w:val="00B50A47"/>
    <w:rsid w:val="00B51014"/>
    <w:rsid w:val="00B51420"/>
    <w:rsid w:val="00B51526"/>
    <w:rsid w:val="00B51A40"/>
    <w:rsid w:val="00B522A9"/>
    <w:rsid w:val="00B52559"/>
    <w:rsid w:val="00B52646"/>
    <w:rsid w:val="00B529F2"/>
    <w:rsid w:val="00B52A0B"/>
    <w:rsid w:val="00B52AAD"/>
    <w:rsid w:val="00B52DB2"/>
    <w:rsid w:val="00B530BA"/>
    <w:rsid w:val="00B531B2"/>
    <w:rsid w:val="00B53630"/>
    <w:rsid w:val="00B53EF5"/>
    <w:rsid w:val="00B5428C"/>
    <w:rsid w:val="00B5475E"/>
    <w:rsid w:val="00B54989"/>
    <w:rsid w:val="00B54A86"/>
    <w:rsid w:val="00B54DA1"/>
    <w:rsid w:val="00B54FA3"/>
    <w:rsid w:val="00B553CF"/>
    <w:rsid w:val="00B555B8"/>
    <w:rsid w:val="00B55ACA"/>
    <w:rsid w:val="00B5612F"/>
    <w:rsid w:val="00B566E0"/>
    <w:rsid w:val="00B5685D"/>
    <w:rsid w:val="00B56F13"/>
    <w:rsid w:val="00B57861"/>
    <w:rsid w:val="00B57D57"/>
    <w:rsid w:val="00B6015E"/>
    <w:rsid w:val="00B6018B"/>
    <w:rsid w:val="00B6022F"/>
    <w:rsid w:val="00B60543"/>
    <w:rsid w:val="00B607B8"/>
    <w:rsid w:val="00B60E6E"/>
    <w:rsid w:val="00B60EA9"/>
    <w:rsid w:val="00B6184F"/>
    <w:rsid w:val="00B619AF"/>
    <w:rsid w:val="00B61B85"/>
    <w:rsid w:val="00B61CFF"/>
    <w:rsid w:val="00B61D99"/>
    <w:rsid w:val="00B61F70"/>
    <w:rsid w:val="00B6237B"/>
    <w:rsid w:val="00B62713"/>
    <w:rsid w:val="00B62A18"/>
    <w:rsid w:val="00B62B36"/>
    <w:rsid w:val="00B63834"/>
    <w:rsid w:val="00B63858"/>
    <w:rsid w:val="00B63870"/>
    <w:rsid w:val="00B63D4F"/>
    <w:rsid w:val="00B640AB"/>
    <w:rsid w:val="00B642F1"/>
    <w:rsid w:val="00B64398"/>
    <w:rsid w:val="00B64484"/>
    <w:rsid w:val="00B645EE"/>
    <w:rsid w:val="00B645F8"/>
    <w:rsid w:val="00B646A6"/>
    <w:rsid w:val="00B64BAE"/>
    <w:rsid w:val="00B64DD1"/>
    <w:rsid w:val="00B652B0"/>
    <w:rsid w:val="00B657B5"/>
    <w:rsid w:val="00B659A9"/>
    <w:rsid w:val="00B65D1C"/>
    <w:rsid w:val="00B65E0F"/>
    <w:rsid w:val="00B65E9D"/>
    <w:rsid w:val="00B660F5"/>
    <w:rsid w:val="00B664EC"/>
    <w:rsid w:val="00B66801"/>
    <w:rsid w:val="00B672F3"/>
    <w:rsid w:val="00B6735A"/>
    <w:rsid w:val="00B67809"/>
    <w:rsid w:val="00B6796C"/>
    <w:rsid w:val="00B67B2B"/>
    <w:rsid w:val="00B67E89"/>
    <w:rsid w:val="00B70333"/>
    <w:rsid w:val="00B70A49"/>
    <w:rsid w:val="00B70B3D"/>
    <w:rsid w:val="00B70DDA"/>
    <w:rsid w:val="00B70EDB"/>
    <w:rsid w:val="00B715FF"/>
    <w:rsid w:val="00B71A5D"/>
    <w:rsid w:val="00B72184"/>
    <w:rsid w:val="00B7273B"/>
    <w:rsid w:val="00B727B8"/>
    <w:rsid w:val="00B72964"/>
    <w:rsid w:val="00B73259"/>
    <w:rsid w:val="00B73453"/>
    <w:rsid w:val="00B737C7"/>
    <w:rsid w:val="00B73801"/>
    <w:rsid w:val="00B73B68"/>
    <w:rsid w:val="00B741DB"/>
    <w:rsid w:val="00B74921"/>
    <w:rsid w:val="00B74A0D"/>
    <w:rsid w:val="00B74E88"/>
    <w:rsid w:val="00B74EC0"/>
    <w:rsid w:val="00B75549"/>
    <w:rsid w:val="00B75667"/>
    <w:rsid w:val="00B75A33"/>
    <w:rsid w:val="00B7636B"/>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1B05"/>
    <w:rsid w:val="00B8206A"/>
    <w:rsid w:val="00B82151"/>
    <w:rsid w:val="00B821AB"/>
    <w:rsid w:val="00B82721"/>
    <w:rsid w:val="00B82974"/>
    <w:rsid w:val="00B830F7"/>
    <w:rsid w:val="00B83204"/>
    <w:rsid w:val="00B8321E"/>
    <w:rsid w:val="00B83463"/>
    <w:rsid w:val="00B83AC3"/>
    <w:rsid w:val="00B83DF6"/>
    <w:rsid w:val="00B8408E"/>
    <w:rsid w:val="00B84979"/>
    <w:rsid w:val="00B84BE8"/>
    <w:rsid w:val="00B85029"/>
    <w:rsid w:val="00B850F0"/>
    <w:rsid w:val="00B85E03"/>
    <w:rsid w:val="00B85F67"/>
    <w:rsid w:val="00B86017"/>
    <w:rsid w:val="00B86551"/>
    <w:rsid w:val="00B86557"/>
    <w:rsid w:val="00B86734"/>
    <w:rsid w:val="00B868C6"/>
    <w:rsid w:val="00B868FC"/>
    <w:rsid w:val="00B8692C"/>
    <w:rsid w:val="00B86BDC"/>
    <w:rsid w:val="00B86E06"/>
    <w:rsid w:val="00B874FB"/>
    <w:rsid w:val="00B8769E"/>
    <w:rsid w:val="00B87CF5"/>
    <w:rsid w:val="00B90DC8"/>
    <w:rsid w:val="00B91356"/>
    <w:rsid w:val="00B919B6"/>
    <w:rsid w:val="00B91E0F"/>
    <w:rsid w:val="00B926E0"/>
    <w:rsid w:val="00B928B6"/>
    <w:rsid w:val="00B92F5B"/>
    <w:rsid w:val="00B9340E"/>
    <w:rsid w:val="00B93B55"/>
    <w:rsid w:val="00B93C36"/>
    <w:rsid w:val="00B94054"/>
    <w:rsid w:val="00B94253"/>
    <w:rsid w:val="00B9436E"/>
    <w:rsid w:val="00B94506"/>
    <w:rsid w:val="00B94D3F"/>
    <w:rsid w:val="00B950E8"/>
    <w:rsid w:val="00B95242"/>
    <w:rsid w:val="00B95305"/>
    <w:rsid w:val="00B954FC"/>
    <w:rsid w:val="00B9561D"/>
    <w:rsid w:val="00B958BA"/>
    <w:rsid w:val="00B9596D"/>
    <w:rsid w:val="00B95A04"/>
    <w:rsid w:val="00B95C49"/>
    <w:rsid w:val="00B95CE8"/>
    <w:rsid w:val="00B95EEF"/>
    <w:rsid w:val="00B96228"/>
    <w:rsid w:val="00B96313"/>
    <w:rsid w:val="00B96ABF"/>
    <w:rsid w:val="00B96CBF"/>
    <w:rsid w:val="00B96CF0"/>
    <w:rsid w:val="00B96DA2"/>
    <w:rsid w:val="00B97088"/>
    <w:rsid w:val="00B977E6"/>
    <w:rsid w:val="00B9783E"/>
    <w:rsid w:val="00B97B85"/>
    <w:rsid w:val="00BA067F"/>
    <w:rsid w:val="00BA0F22"/>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CFF"/>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3C4"/>
    <w:rsid w:val="00BA7423"/>
    <w:rsid w:val="00BA7541"/>
    <w:rsid w:val="00BA7688"/>
    <w:rsid w:val="00BA7EB0"/>
    <w:rsid w:val="00BA7F97"/>
    <w:rsid w:val="00BB0528"/>
    <w:rsid w:val="00BB0678"/>
    <w:rsid w:val="00BB070E"/>
    <w:rsid w:val="00BB0A85"/>
    <w:rsid w:val="00BB0AFC"/>
    <w:rsid w:val="00BB0B3E"/>
    <w:rsid w:val="00BB0B41"/>
    <w:rsid w:val="00BB0C87"/>
    <w:rsid w:val="00BB0D75"/>
    <w:rsid w:val="00BB142F"/>
    <w:rsid w:val="00BB14FA"/>
    <w:rsid w:val="00BB1854"/>
    <w:rsid w:val="00BB1966"/>
    <w:rsid w:val="00BB1B24"/>
    <w:rsid w:val="00BB1C4F"/>
    <w:rsid w:val="00BB1D50"/>
    <w:rsid w:val="00BB225D"/>
    <w:rsid w:val="00BB2A52"/>
    <w:rsid w:val="00BB3355"/>
    <w:rsid w:val="00BB365A"/>
    <w:rsid w:val="00BB3BA4"/>
    <w:rsid w:val="00BB3BDC"/>
    <w:rsid w:val="00BB3DF1"/>
    <w:rsid w:val="00BB3F2A"/>
    <w:rsid w:val="00BB3F4C"/>
    <w:rsid w:val="00BB3F8F"/>
    <w:rsid w:val="00BB424D"/>
    <w:rsid w:val="00BB48AC"/>
    <w:rsid w:val="00BB4A42"/>
    <w:rsid w:val="00BB5321"/>
    <w:rsid w:val="00BB55E4"/>
    <w:rsid w:val="00BB56F2"/>
    <w:rsid w:val="00BB56F3"/>
    <w:rsid w:val="00BB58A7"/>
    <w:rsid w:val="00BB60F2"/>
    <w:rsid w:val="00BB61DC"/>
    <w:rsid w:val="00BB6431"/>
    <w:rsid w:val="00BB6472"/>
    <w:rsid w:val="00BB6C81"/>
    <w:rsid w:val="00BB71EC"/>
    <w:rsid w:val="00BB723D"/>
    <w:rsid w:val="00BB724B"/>
    <w:rsid w:val="00BB7634"/>
    <w:rsid w:val="00BC0C61"/>
    <w:rsid w:val="00BC16BF"/>
    <w:rsid w:val="00BC17BC"/>
    <w:rsid w:val="00BC18B2"/>
    <w:rsid w:val="00BC1A03"/>
    <w:rsid w:val="00BC1A99"/>
    <w:rsid w:val="00BC1CDD"/>
    <w:rsid w:val="00BC201A"/>
    <w:rsid w:val="00BC2125"/>
    <w:rsid w:val="00BC27E0"/>
    <w:rsid w:val="00BC2BC7"/>
    <w:rsid w:val="00BC2F45"/>
    <w:rsid w:val="00BC321B"/>
    <w:rsid w:val="00BC344E"/>
    <w:rsid w:val="00BC3822"/>
    <w:rsid w:val="00BC38B8"/>
    <w:rsid w:val="00BC3CF8"/>
    <w:rsid w:val="00BC3F3E"/>
    <w:rsid w:val="00BC3FE8"/>
    <w:rsid w:val="00BC499E"/>
    <w:rsid w:val="00BC57BA"/>
    <w:rsid w:val="00BC5CE2"/>
    <w:rsid w:val="00BC6582"/>
    <w:rsid w:val="00BC6F66"/>
    <w:rsid w:val="00BC6F75"/>
    <w:rsid w:val="00BC7040"/>
    <w:rsid w:val="00BC70D5"/>
    <w:rsid w:val="00BC71C5"/>
    <w:rsid w:val="00BC726E"/>
    <w:rsid w:val="00BC7659"/>
    <w:rsid w:val="00BC77C9"/>
    <w:rsid w:val="00BC7A42"/>
    <w:rsid w:val="00BC7DDC"/>
    <w:rsid w:val="00BD013E"/>
    <w:rsid w:val="00BD082C"/>
    <w:rsid w:val="00BD0F10"/>
    <w:rsid w:val="00BD0FC4"/>
    <w:rsid w:val="00BD140B"/>
    <w:rsid w:val="00BD14A5"/>
    <w:rsid w:val="00BD2304"/>
    <w:rsid w:val="00BD238C"/>
    <w:rsid w:val="00BD28FD"/>
    <w:rsid w:val="00BD2A08"/>
    <w:rsid w:val="00BD2F55"/>
    <w:rsid w:val="00BD2FDF"/>
    <w:rsid w:val="00BD3545"/>
    <w:rsid w:val="00BD36CF"/>
    <w:rsid w:val="00BD3837"/>
    <w:rsid w:val="00BD386B"/>
    <w:rsid w:val="00BD3C69"/>
    <w:rsid w:val="00BD3C9F"/>
    <w:rsid w:val="00BD3D7A"/>
    <w:rsid w:val="00BD46CB"/>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9E"/>
    <w:rsid w:val="00BE0318"/>
    <w:rsid w:val="00BE072F"/>
    <w:rsid w:val="00BE1188"/>
    <w:rsid w:val="00BE12D2"/>
    <w:rsid w:val="00BE13B8"/>
    <w:rsid w:val="00BE16C6"/>
    <w:rsid w:val="00BE16EF"/>
    <w:rsid w:val="00BE1953"/>
    <w:rsid w:val="00BE1959"/>
    <w:rsid w:val="00BE197A"/>
    <w:rsid w:val="00BE1A06"/>
    <w:rsid w:val="00BE1D45"/>
    <w:rsid w:val="00BE269D"/>
    <w:rsid w:val="00BE28FE"/>
    <w:rsid w:val="00BE312F"/>
    <w:rsid w:val="00BE374C"/>
    <w:rsid w:val="00BE3EA0"/>
    <w:rsid w:val="00BE403F"/>
    <w:rsid w:val="00BE475F"/>
    <w:rsid w:val="00BE5171"/>
    <w:rsid w:val="00BE5519"/>
    <w:rsid w:val="00BE57B1"/>
    <w:rsid w:val="00BE5813"/>
    <w:rsid w:val="00BE63D5"/>
    <w:rsid w:val="00BE65B3"/>
    <w:rsid w:val="00BE69D8"/>
    <w:rsid w:val="00BE6F2A"/>
    <w:rsid w:val="00BE7501"/>
    <w:rsid w:val="00BE7B27"/>
    <w:rsid w:val="00BE7D45"/>
    <w:rsid w:val="00BE7FAF"/>
    <w:rsid w:val="00BF0058"/>
    <w:rsid w:val="00BF006E"/>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E5A"/>
    <w:rsid w:val="00BF3FFA"/>
    <w:rsid w:val="00BF46F1"/>
    <w:rsid w:val="00BF4B69"/>
    <w:rsid w:val="00BF56A8"/>
    <w:rsid w:val="00BF60E3"/>
    <w:rsid w:val="00BF64FF"/>
    <w:rsid w:val="00BF6682"/>
    <w:rsid w:val="00BF6879"/>
    <w:rsid w:val="00BF6C19"/>
    <w:rsid w:val="00BF6F03"/>
    <w:rsid w:val="00BF6FBF"/>
    <w:rsid w:val="00BF70A1"/>
    <w:rsid w:val="00BF70F8"/>
    <w:rsid w:val="00BF7553"/>
    <w:rsid w:val="00BF7A92"/>
    <w:rsid w:val="00BF7D03"/>
    <w:rsid w:val="00BF7D39"/>
    <w:rsid w:val="00BF7D43"/>
    <w:rsid w:val="00BF7E94"/>
    <w:rsid w:val="00C00ED0"/>
    <w:rsid w:val="00C00F1A"/>
    <w:rsid w:val="00C010F5"/>
    <w:rsid w:val="00C01375"/>
    <w:rsid w:val="00C0150C"/>
    <w:rsid w:val="00C01552"/>
    <w:rsid w:val="00C01835"/>
    <w:rsid w:val="00C01DF5"/>
    <w:rsid w:val="00C01FFB"/>
    <w:rsid w:val="00C02192"/>
    <w:rsid w:val="00C023FA"/>
    <w:rsid w:val="00C0256C"/>
    <w:rsid w:val="00C02B2A"/>
    <w:rsid w:val="00C02CCF"/>
    <w:rsid w:val="00C02CDE"/>
    <w:rsid w:val="00C030C3"/>
    <w:rsid w:val="00C0384F"/>
    <w:rsid w:val="00C039B6"/>
    <w:rsid w:val="00C03B7B"/>
    <w:rsid w:val="00C04B82"/>
    <w:rsid w:val="00C057E0"/>
    <w:rsid w:val="00C05863"/>
    <w:rsid w:val="00C05C20"/>
    <w:rsid w:val="00C06066"/>
    <w:rsid w:val="00C0648A"/>
    <w:rsid w:val="00C06756"/>
    <w:rsid w:val="00C067A4"/>
    <w:rsid w:val="00C06B3D"/>
    <w:rsid w:val="00C06BE9"/>
    <w:rsid w:val="00C06E05"/>
    <w:rsid w:val="00C070D8"/>
    <w:rsid w:val="00C079D6"/>
    <w:rsid w:val="00C07A6C"/>
    <w:rsid w:val="00C07A7B"/>
    <w:rsid w:val="00C07AE3"/>
    <w:rsid w:val="00C07AE4"/>
    <w:rsid w:val="00C07D3E"/>
    <w:rsid w:val="00C07D83"/>
    <w:rsid w:val="00C10099"/>
    <w:rsid w:val="00C10599"/>
    <w:rsid w:val="00C106DF"/>
    <w:rsid w:val="00C10AA8"/>
    <w:rsid w:val="00C1114F"/>
    <w:rsid w:val="00C11183"/>
    <w:rsid w:val="00C11197"/>
    <w:rsid w:val="00C1120D"/>
    <w:rsid w:val="00C11C33"/>
    <w:rsid w:val="00C11C73"/>
    <w:rsid w:val="00C11FB7"/>
    <w:rsid w:val="00C11FE5"/>
    <w:rsid w:val="00C11FF6"/>
    <w:rsid w:val="00C12161"/>
    <w:rsid w:val="00C1286D"/>
    <w:rsid w:val="00C129B3"/>
    <w:rsid w:val="00C12E86"/>
    <w:rsid w:val="00C12EB5"/>
    <w:rsid w:val="00C13504"/>
    <w:rsid w:val="00C136AF"/>
    <w:rsid w:val="00C13757"/>
    <w:rsid w:val="00C13C8A"/>
    <w:rsid w:val="00C13F22"/>
    <w:rsid w:val="00C13F33"/>
    <w:rsid w:val="00C140FE"/>
    <w:rsid w:val="00C144B5"/>
    <w:rsid w:val="00C144EC"/>
    <w:rsid w:val="00C14535"/>
    <w:rsid w:val="00C14BE8"/>
    <w:rsid w:val="00C15135"/>
    <w:rsid w:val="00C15595"/>
    <w:rsid w:val="00C1595F"/>
    <w:rsid w:val="00C159ED"/>
    <w:rsid w:val="00C1662C"/>
    <w:rsid w:val="00C16A03"/>
    <w:rsid w:val="00C16B93"/>
    <w:rsid w:val="00C16FCA"/>
    <w:rsid w:val="00C17099"/>
    <w:rsid w:val="00C1730B"/>
    <w:rsid w:val="00C1733B"/>
    <w:rsid w:val="00C1741D"/>
    <w:rsid w:val="00C174EC"/>
    <w:rsid w:val="00C17593"/>
    <w:rsid w:val="00C177BA"/>
    <w:rsid w:val="00C17D7E"/>
    <w:rsid w:val="00C17D89"/>
    <w:rsid w:val="00C202D5"/>
    <w:rsid w:val="00C2068D"/>
    <w:rsid w:val="00C206C4"/>
    <w:rsid w:val="00C206CA"/>
    <w:rsid w:val="00C206EC"/>
    <w:rsid w:val="00C20F77"/>
    <w:rsid w:val="00C20FC7"/>
    <w:rsid w:val="00C218D5"/>
    <w:rsid w:val="00C21B1D"/>
    <w:rsid w:val="00C21C53"/>
    <w:rsid w:val="00C21FA2"/>
    <w:rsid w:val="00C222CF"/>
    <w:rsid w:val="00C22A17"/>
    <w:rsid w:val="00C232DD"/>
    <w:rsid w:val="00C23989"/>
    <w:rsid w:val="00C2423A"/>
    <w:rsid w:val="00C24781"/>
    <w:rsid w:val="00C24CA2"/>
    <w:rsid w:val="00C24EE5"/>
    <w:rsid w:val="00C24F74"/>
    <w:rsid w:val="00C250CF"/>
    <w:rsid w:val="00C2544D"/>
    <w:rsid w:val="00C25D3A"/>
    <w:rsid w:val="00C26181"/>
    <w:rsid w:val="00C263AE"/>
    <w:rsid w:val="00C26871"/>
    <w:rsid w:val="00C2695A"/>
    <w:rsid w:val="00C2716B"/>
    <w:rsid w:val="00C274BE"/>
    <w:rsid w:val="00C307FA"/>
    <w:rsid w:val="00C30D3F"/>
    <w:rsid w:val="00C30DAA"/>
    <w:rsid w:val="00C30E4D"/>
    <w:rsid w:val="00C30F1F"/>
    <w:rsid w:val="00C30F8E"/>
    <w:rsid w:val="00C30FB5"/>
    <w:rsid w:val="00C30FB7"/>
    <w:rsid w:val="00C30FF2"/>
    <w:rsid w:val="00C31089"/>
    <w:rsid w:val="00C311C9"/>
    <w:rsid w:val="00C31206"/>
    <w:rsid w:val="00C31237"/>
    <w:rsid w:val="00C314DF"/>
    <w:rsid w:val="00C3175A"/>
    <w:rsid w:val="00C31895"/>
    <w:rsid w:val="00C319A2"/>
    <w:rsid w:val="00C31DDA"/>
    <w:rsid w:val="00C3208A"/>
    <w:rsid w:val="00C32417"/>
    <w:rsid w:val="00C32BB7"/>
    <w:rsid w:val="00C336E5"/>
    <w:rsid w:val="00C337C3"/>
    <w:rsid w:val="00C339DE"/>
    <w:rsid w:val="00C33AA7"/>
    <w:rsid w:val="00C33CD4"/>
    <w:rsid w:val="00C33DCE"/>
    <w:rsid w:val="00C34010"/>
    <w:rsid w:val="00C3463A"/>
    <w:rsid w:val="00C346BB"/>
    <w:rsid w:val="00C346C1"/>
    <w:rsid w:val="00C34C05"/>
    <w:rsid w:val="00C35659"/>
    <w:rsid w:val="00C3566B"/>
    <w:rsid w:val="00C35675"/>
    <w:rsid w:val="00C356AB"/>
    <w:rsid w:val="00C35A42"/>
    <w:rsid w:val="00C35B23"/>
    <w:rsid w:val="00C35B77"/>
    <w:rsid w:val="00C35D4F"/>
    <w:rsid w:val="00C36DAD"/>
    <w:rsid w:val="00C37050"/>
    <w:rsid w:val="00C37493"/>
    <w:rsid w:val="00C37984"/>
    <w:rsid w:val="00C37AEC"/>
    <w:rsid w:val="00C37BEB"/>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3421"/>
    <w:rsid w:val="00C439B8"/>
    <w:rsid w:val="00C439F0"/>
    <w:rsid w:val="00C43A96"/>
    <w:rsid w:val="00C43CE7"/>
    <w:rsid w:val="00C44189"/>
    <w:rsid w:val="00C4464F"/>
    <w:rsid w:val="00C447FB"/>
    <w:rsid w:val="00C44962"/>
    <w:rsid w:val="00C44ADA"/>
    <w:rsid w:val="00C45A9C"/>
    <w:rsid w:val="00C45B52"/>
    <w:rsid w:val="00C460F0"/>
    <w:rsid w:val="00C46253"/>
    <w:rsid w:val="00C468D1"/>
    <w:rsid w:val="00C46B53"/>
    <w:rsid w:val="00C46D92"/>
    <w:rsid w:val="00C470AA"/>
    <w:rsid w:val="00C47202"/>
    <w:rsid w:val="00C47AE8"/>
    <w:rsid w:val="00C47AED"/>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6E43"/>
    <w:rsid w:val="00C5707E"/>
    <w:rsid w:val="00C5718B"/>
    <w:rsid w:val="00C57C29"/>
    <w:rsid w:val="00C57CC6"/>
    <w:rsid w:val="00C60002"/>
    <w:rsid w:val="00C601EB"/>
    <w:rsid w:val="00C60351"/>
    <w:rsid w:val="00C60674"/>
    <w:rsid w:val="00C60A20"/>
    <w:rsid w:val="00C60EC1"/>
    <w:rsid w:val="00C61019"/>
    <w:rsid w:val="00C62027"/>
    <w:rsid w:val="00C62163"/>
    <w:rsid w:val="00C621EC"/>
    <w:rsid w:val="00C62271"/>
    <w:rsid w:val="00C62997"/>
    <w:rsid w:val="00C629E0"/>
    <w:rsid w:val="00C62BE7"/>
    <w:rsid w:val="00C62C31"/>
    <w:rsid w:val="00C632A2"/>
    <w:rsid w:val="00C633AB"/>
    <w:rsid w:val="00C6343A"/>
    <w:rsid w:val="00C6368E"/>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40D"/>
    <w:rsid w:val="00C70B8C"/>
    <w:rsid w:val="00C712FF"/>
    <w:rsid w:val="00C71468"/>
    <w:rsid w:val="00C71A48"/>
    <w:rsid w:val="00C723AF"/>
    <w:rsid w:val="00C7251B"/>
    <w:rsid w:val="00C72D7F"/>
    <w:rsid w:val="00C72EF5"/>
    <w:rsid w:val="00C73224"/>
    <w:rsid w:val="00C732C5"/>
    <w:rsid w:val="00C7357D"/>
    <w:rsid w:val="00C740FD"/>
    <w:rsid w:val="00C74157"/>
    <w:rsid w:val="00C7448E"/>
    <w:rsid w:val="00C74531"/>
    <w:rsid w:val="00C748E2"/>
    <w:rsid w:val="00C75004"/>
    <w:rsid w:val="00C755BC"/>
    <w:rsid w:val="00C755E8"/>
    <w:rsid w:val="00C7576B"/>
    <w:rsid w:val="00C75970"/>
    <w:rsid w:val="00C75AC4"/>
    <w:rsid w:val="00C75B22"/>
    <w:rsid w:val="00C75C9D"/>
    <w:rsid w:val="00C75CD0"/>
    <w:rsid w:val="00C75D6B"/>
    <w:rsid w:val="00C75EF9"/>
    <w:rsid w:val="00C75FA9"/>
    <w:rsid w:val="00C76816"/>
    <w:rsid w:val="00C76A56"/>
    <w:rsid w:val="00C76A6B"/>
    <w:rsid w:val="00C76BDF"/>
    <w:rsid w:val="00C772E1"/>
    <w:rsid w:val="00C7731D"/>
    <w:rsid w:val="00C775EF"/>
    <w:rsid w:val="00C7799E"/>
    <w:rsid w:val="00C77C32"/>
    <w:rsid w:val="00C77DF7"/>
    <w:rsid w:val="00C80547"/>
    <w:rsid w:val="00C80B5B"/>
    <w:rsid w:val="00C80FD1"/>
    <w:rsid w:val="00C8123B"/>
    <w:rsid w:val="00C8198E"/>
    <w:rsid w:val="00C81B30"/>
    <w:rsid w:val="00C82387"/>
    <w:rsid w:val="00C8312D"/>
    <w:rsid w:val="00C83594"/>
    <w:rsid w:val="00C83E22"/>
    <w:rsid w:val="00C842A1"/>
    <w:rsid w:val="00C84C6D"/>
    <w:rsid w:val="00C8511C"/>
    <w:rsid w:val="00C85253"/>
    <w:rsid w:val="00C8534D"/>
    <w:rsid w:val="00C85802"/>
    <w:rsid w:val="00C858EA"/>
    <w:rsid w:val="00C8624E"/>
    <w:rsid w:val="00C86379"/>
    <w:rsid w:val="00C864DB"/>
    <w:rsid w:val="00C87014"/>
    <w:rsid w:val="00C87183"/>
    <w:rsid w:val="00C87304"/>
    <w:rsid w:val="00C8781D"/>
    <w:rsid w:val="00C901A9"/>
    <w:rsid w:val="00C905AC"/>
    <w:rsid w:val="00C90666"/>
    <w:rsid w:val="00C90947"/>
    <w:rsid w:val="00C90B43"/>
    <w:rsid w:val="00C90B74"/>
    <w:rsid w:val="00C90C65"/>
    <w:rsid w:val="00C90C82"/>
    <w:rsid w:val="00C90F7A"/>
    <w:rsid w:val="00C912A0"/>
    <w:rsid w:val="00C91516"/>
    <w:rsid w:val="00C91707"/>
    <w:rsid w:val="00C91AB8"/>
    <w:rsid w:val="00C91CFB"/>
    <w:rsid w:val="00C91FAC"/>
    <w:rsid w:val="00C9210D"/>
    <w:rsid w:val="00C9220C"/>
    <w:rsid w:val="00C92215"/>
    <w:rsid w:val="00C922C5"/>
    <w:rsid w:val="00C92352"/>
    <w:rsid w:val="00C924D8"/>
    <w:rsid w:val="00C92C2A"/>
    <w:rsid w:val="00C92FE9"/>
    <w:rsid w:val="00C9318C"/>
    <w:rsid w:val="00C93297"/>
    <w:rsid w:val="00C93B27"/>
    <w:rsid w:val="00C94508"/>
    <w:rsid w:val="00C945A6"/>
    <w:rsid w:val="00C945EC"/>
    <w:rsid w:val="00C94A44"/>
    <w:rsid w:val="00C94C81"/>
    <w:rsid w:val="00C94E45"/>
    <w:rsid w:val="00C95300"/>
    <w:rsid w:val="00C95548"/>
    <w:rsid w:val="00C955AD"/>
    <w:rsid w:val="00C95730"/>
    <w:rsid w:val="00C95962"/>
    <w:rsid w:val="00C95A8A"/>
    <w:rsid w:val="00C95CCD"/>
    <w:rsid w:val="00C95CD4"/>
    <w:rsid w:val="00C96191"/>
    <w:rsid w:val="00C96997"/>
    <w:rsid w:val="00C96A19"/>
    <w:rsid w:val="00C96A5C"/>
    <w:rsid w:val="00C96E5E"/>
    <w:rsid w:val="00C96FE0"/>
    <w:rsid w:val="00C973E2"/>
    <w:rsid w:val="00C975B2"/>
    <w:rsid w:val="00C97AF1"/>
    <w:rsid w:val="00C97C0B"/>
    <w:rsid w:val="00C97F72"/>
    <w:rsid w:val="00CA025F"/>
    <w:rsid w:val="00CA09AA"/>
    <w:rsid w:val="00CA0BAF"/>
    <w:rsid w:val="00CA114D"/>
    <w:rsid w:val="00CA1225"/>
    <w:rsid w:val="00CA1369"/>
    <w:rsid w:val="00CA18D2"/>
    <w:rsid w:val="00CA1FE4"/>
    <w:rsid w:val="00CA2919"/>
    <w:rsid w:val="00CA2A7E"/>
    <w:rsid w:val="00CA2B09"/>
    <w:rsid w:val="00CA2C56"/>
    <w:rsid w:val="00CA37B0"/>
    <w:rsid w:val="00CA3AA2"/>
    <w:rsid w:val="00CA3E44"/>
    <w:rsid w:val="00CA48F7"/>
    <w:rsid w:val="00CA4A3F"/>
    <w:rsid w:val="00CA4C14"/>
    <w:rsid w:val="00CA4FE7"/>
    <w:rsid w:val="00CA51A0"/>
    <w:rsid w:val="00CA572F"/>
    <w:rsid w:val="00CA58B2"/>
    <w:rsid w:val="00CA5D34"/>
    <w:rsid w:val="00CA5EB2"/>
    <w:rsid w:val="00CA6121"/>
    <w:rsid w:val="00CA6164"/>
    <w:rsid w:val="00CA63C6"/>
    <w:rsid w:val="00CA6435"/>
    <w:rsid w:val="00CA644D"/>
    <w:rsid w:val="00CA657E"/>
    <w:rsid w:val="00CA73B2"/>
    <w:rsid w:val="00CA74E8"/>
    <w:rsid w:val="00CA765C"/>
    <w:rsid w:val="00CA7995"/>
    <w:rsid w:val="00CA7EE9"/>
    <w:rsid w:val="00CB016A"/>
    <w:rsid w:val="00CB03DE"/>
    <w:rsid w:val="00CB047F"/>
    <w:rsid w:val="00CB0C2A"/>
    <w:rsid w:val="00CB10EC"/>
    <w:rsid w:val="00CB11BD"/>
    <w:rsid w:val="00CB1368"/>
    <w:rsid w:val="00CB1F2A"/>
    <w:rsid w:val="00CB2836"/>
    <w:rsid w:val="00CB2B79"/>
    <w:rsid w:val="00CB2F65"/>
    <w:rsid w:val="00CB3ACE"/>
    <w:rsid w:val="00CB480A"/>
    <w:rsid w:val="00CB4FA5"/>
    <w:rsid w:val="00CB558B"/>
    <w:rsid w:val="00CB58DD"/>
    <w:rsid w:val="00CB5A9F"/>
    <w:rsid w:val="00CB5EF8"/>
    <w:rsid w:val="00CB6343"/>
    <w:rsid w:val="00CB6590"/>
    <w:rsid w:val="00CB68B3"/>
    <w:rsid w:val="00CB68CD"/>
    <w:rsid w:val="00CB6F9E"/>
    <w:rsid w:val="00CB7108"/>
    <w:rsid w:val="00CB7648"/>
    <w:rsid w:val="00CB77AE"/>
    <w:rsid w:val="00CB7B3E"/>
    <w:rsid w:val="00CB7B6B"/>
    <w:rsid w:val="00CB7E42"/>
    <w:rsid w:val="00CC0006"/>
    <w:rsid w:val="00CC009C"/>
    <w:rsid w:val="00CC00B7"/>
    <w:rsid w:val="00CC034B"/>
    <w:rsid w:val="00CC0AA7"/>
    <w:rsid w:val="00CC0AC7"/>
    <w:rsid w:val="00CC0C70"/>
    <w:rsid w:val="00CC0E56"/>
    <w:rsid w:val="00CC172A"/>
    <w:rsid w:val="00CC17E2"/>
    <w:rsid w:val="00CC18C2"/>
    <w:rsid w:val="00CC1A18"/>
    <w:rsid w:val="00CC1C42"/>
    <w:rsid w:val="00CC1CA3"/>
    <w:rsid w:val="00CC1E3E"/>
    <w:rsid w:val="00CC1E40"/>
    <w:rsid w:val="00CC2559"/>
    <w:rsid w:val="00CC27F5"/>
    <w:rsid w:val="00CC28B5"/>
    <w:rsid w:val="00CC2A12"/>
    <w:rsid w:val="00CC2D18"/>
    <w:rsid w:val="00CC2EFE"/>
    <w:rsid w:val="00CC2F54"/>
    <w:rsid w:val="00CC30F3"/>
    <w:rsid w:val="00CC3822"/>
    <w:rsid w:val="00CC3941"/>
    <w:rsid w:val="00CC3B85"/>
    <w:rsid w:val="00CC3E8C"/>
    <w:rsid w:val="00CC4005"/>
    <w:rsid w:val="00CC400F"/>
    <w:rsid w:val="00CC4365"/>
    <w:rsid w:val="00CC4A76"/>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C7EF5"/>
    <w:rsid w:val="00CD04B6"/>
    <w:rsid w:val="00CD04FE"/>
    <w:rsid w:val="00CD0740"/>
    <w:rsid w:val="00CD0768"/>
    <w:rsid w:val="00CD0A33"/>
    <w:rsid w:val="00CD0A59"/>
    <w:rsid w:val="00CD14CB"/>
    <w:rsid w:val="00CD179D"/>
    <w:rsid w:val="00CD1E6A"/>
    <w:rsid w:val="00CD1E74"/>
    <w:rsid w:val="00CD1F4A"/>
    <w:rsid w:val="00CD223B"/>
    <w:rsid w:val="00CD2585"/>
    <w:rsid w:val="00CD25A6"/>
    <w:rsid w:val="00CD283A"/>
    <w:rsid w:val="00CD2B04"/>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694"/>
    <w:rsid w:val="00CD7833"/>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2E96"/>
    <w:rsid w:val="00CE3257"/>
    <w:rsid w:val="00CE37BB"/>
    <w:rsid w:val="00CE4FAE"/>
    <w:rsid w:val="00CE5180"/>
    <w:rsid w:val="00CE56E1"/>
    <w:rsid w:val="00CE5A7E"/>
    <w:rsid w:val="00CE5E50"/>
    <w:rsid w:val="00CE697C"/>
    <w:rsid w:val="00CE69F3"/>
    <w:rsid w:val="00CE6AD5"/>
    <w:rsid w:val="00CE6E24"/>
    <w:rsid w:val="00CE76BD"/>
    <w:rsid w:val="00CE79BC"/>
    <w:rsid w:val="00CE7D50"/>
    <w:rsid w:val="00CE7E65"/>
    <w:rsid w:val="00CF02AC"/>
    <w:rsid w:val="00CF057C"/>
    <w:rsid w:val="00CF06E6"/>
    <w:rsid w:val="00CF0754"/>
    <w:rsid w:val="00CF1328"/>
    <w:rsid w:val="00CF151F"/>
    <w:rsid w:val="00CF18AB"/>
    <w:rsid w:val="00CF1AA6"/>
    <w:rsid w:val="00CF20C8"/>
    <w:rsid w:val="00CF22F9"/>
    <w:rsid w:val="00CF233B"/>
    <w:rsid w:val="00CF23D5"/>
    <w:rsid w:val="00CF2639"/>
    <w:rsid w:val="00CF277A"/>
    <w:rsid w:val="00CF2BF2"/>
    <w:rsid w:val="00CF2FBF"/>
    <w:rsid w:val="00CF33BA"/>
    <w:rsid w:val="00CF3F01"/>
    <w:rsid w:val="00CF4079"/>
    <w:rsid w:val="00CF43E3"/>
    <w:rsid w:val="00CF46E1"/>
    <w:rsid w:val="00CF4743"/>
    <w:rsid w:val="00CF4FF0"/>
    <w:rsid w:val="00CF50A9"/>
    <w:rsid w:val="00CF542D"/>
    <w:rsid w:val="00CF61A3"/>
    <w:rsid w:val="00CF65D6"/>
    <w:rsid w:val="00CF66DE"/>
    <w:rsid w:val="00CF6848"/>
    <w:rsid w:val="00CF6AF3"/>
    <w:rsid w:val="00CF6C9A"/>
    <w:rsid w:val="00CF6E82"/>
    <w:rsid w:val="00CF6F64"/>
    <w:rsid w:val="00CF749E"/>
    <w:rsid w:val="00CF7CCF"/>
    <w:rsid w:val="00CF7CD5"/>
    <w:rsid w:val="00CF7FC8"/>
    <w:rsid w:val="00D00419"/>
    <w:rsid w:val="00D00522"/>
    <w:rsid w:val="00D009B1"/>
    <w:rsid w:val="00D00B22"/>
    <w:rsid w:val="00D017EE"/>
    <w:rsid w:val="00D0182B"/>
    <w:rsid w:val="00D0186E"/>
    <w:rsid w:val="00D01C73"/>
    <w:rsid w:val="00D01E6B"/>
    <w:rsid w:val="00D02369"/>
    <w:rsid w:val="00D02C36"/>
    <w:rsid w:val="00D02E17"/>
    <w:rsid w:val="00D032C9"/>
    <w:rsid w:val="00D03E71"/>
    <w:rsid w:val="00D0407B"/>
    <w:rsid w:val="00D04373"/>
    <w:rsid w:val="00D046D4"/>
    <w:rsid w:val="00D048B4"/>
    <w:rsid w:val="00D04FC8"/>
    <w:rsid w:val="00D05393"/>
    <w:rsid w:val="00D05962"/>
    <w:rsid w:val="00D05A1A"/>
    <w:rsid w:val="00D05FD4"/>
    <w:rsid w:val="00D06088"/>
    <w:rsid w:val="00D0675C"/>
    <w:rsid w:val="00D06800"/>
    <w:rsid w:val="00D06B22"/>
    <w:rsid w:val="00D06C97"/>
    <w:rsid w:val="00D06DED"/>
    <w:rsid w:val="00D06EFF"/>
    <w:rsid w:val="00D0735B"/>
    <w:rsid w:val="00D078A9"/>
    <w:rsid w:val="00D078C9"/>
    <w:rsid w:val="00D0794F"/>
    <w:rsid w:val="00D07DCA"/>
    <w:rsid w:val="00D07DFE"/>
    <w:rsid w:val="00D10110"/>
    <w:rsid w:val="00D105DF"/>
    <w:rsid w:val="00D105EB"/>
    <w:rsid w:val="00D10B8F"/>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3F80"/>
    <w:rsid w:val="00D14204"/>
    <w:rsid w:val="00D142BC"/>
    <w:rsid w:val="00D14D67"/>
    <w:rsid w:val="00D153CD"/>
    <w:rsid w:val="00D156B2"/>
    <w:rsid w:val="00D15B1E"/>
    <w:rsid w:val="00D15D9D"/>
    <w:rsid w:val="00D1624D"/>
    <w:rsid w:val="00D16A31"/>
    <w:rsid w:val="00D16AC4"/>
    <w:rsid w:val="00D16BA8"/>
    <w:rsid w:val="00D16D85"/>
    <w:rsid w:val="00D17490"/>
    <w:rsid w:val="00D174E5"/>
    <w:rsid w:val="00D17DBC"/>
    <w:rsid w:val="00D17F37"/>
    <w:rsid w:val="00D20171"/>
    <w:rsid w:val="00D202D3"/>
    <w:rsid w:val="00D206E8"/>
    <w:rsid w:val="00D20F77"/>
    <w:rsid w:val="00D2109E"/>
    <w:rsid w:val="00D215E6"/>
    <w:rsid w:val="00D2171B"/>
    <w:rsid w:val="00D217CE"/>
    <w:rsid w:val="00D219D1"/>
    <w:rsid w:val="00D21A08"/>
    <w:rsid w:val="00D22148"/>
    <w:rsid w:val="00D22D2B"/>
    <w:rsid w:val="00D2322E"/>
    <w:rsid w:val="00D23556"/>
    <w:rsid w:val="00D2390D"/>
    <w:rsid w:val="00D23972"/>
    <w:rsid w:val="00D23B89"/>
    <w:rsid w:val="00D23CE2"/>
    <w:rsid w:val="00D23EAA"/>
    <w:rsid w:val="00D245F1"/>
    <w:rsid w:val="00D24D9C"/>
    <w:rsid w:val="00D2592C"/>
    <w:rsid w:val="00D26199"/>
    <w:rsid w:val="00D261FB"/>
    <w:rsid w:val="00D26283"/>
    <w:rsid w:val="00D263B5"/>
    <w:rsid w:val="00D26586"/>
    <w:rsid w:val="00D268F4"/>
    <w:rsid w:val="00D269DE"/>
    <w:rsid w:val="00D26DBE"/>
    <w:rsid w:val="00D27DF2"/>
    <w:rsid w:val="00D27F01"/>
    <w:rsid w:val="00D305AC"/>
    <w:rsid w:val="00D30B60"/>
    <w:rsid w:val="00D30C46"/>
    <w:rsid w:val="00D30FC7"/>
    <w:rsid w:val="00D31B9F"/>
    <w:rsid w:val="00D31BEA"/>
    <w:rsid w:val="00D32120"/>
    <w:rsid w:val="00D32446"/>
    <w:rsid w:val="00D329ED"/>
    <w:rsid w:val="00D32B6E"/>
    <w:rsid w:val="00D33166"/>
    <w:rsid w:val="00D33313"/>
    <w:rsid w:val="00D33410"/>
    <w:rsid w:val="00D33AB3"/>
    <w:rsid w:val="00D33AFC"/>
    <w:rsid w:val="00D33B34"/>
    <w:rsid w:val="00D33BA5"/>
    <w:rsid w:val="00D33D07"/>
    <w:rsid w:val="00D33E11"/>
    <w:rsid w:val="00D3410B"/>
    <w:rsid w:val="00D344C9"/>
    <w:rsid w:val="00D3461F"/>
    <w:rsid w:val="00D34E3B"/>
    <w:rsid w:val="00D353FF"/>
    <w:rsid w:val="00D35BE8"/>
    <w:rsid w:val="00D35FAD"/>
    <w:rsid w:val="00D3609F"/>
    <w:rsid w:val="00D3610A"/>
    <w:rsid w:val="00D3646C"/>
    <w:rsid w:val="00D3668C"/>
    <w:rsid w:val="00D366E7"/>
    <w:rsid w:val="00D366ED"/>
    <w:rsid w:val="00D369EA"/>
    <w:rsid w:val="00D36C8E"/>
    <w:rsid w:val="00D36ED5"/>
    <w:rsid w:val="00D37C2D"/>
    <w:rsid w:val="00D37E3F"/>
    <w:rsid w:val="00D403D9"/>
    <w:rsid w:val="00D404CE"/>
    <w:rsid w:val="00D40E25"/>
    <w:rsid w:val="00D40E78"/>
    <w:rsid w:val="00D41009"/>
    <w:rsid w:val="00D4155E"/>
    <w:rsid w:val="00D41901"/>
    <w:rsid w:val="00D41BD5"/>
    <w:rsid w:val="00D41C77"/>
    <w:rsid w:val="00D41CD0"/>
    <w:rsid w:val="00D41F67"/>
    <w:rsid w:val="00D420DA"/>
    <w:rsid w:val="00D421D9"/>
    <w:rsid w:val="00D422E4"/>
    <w:rsid w:val="00D429DA"/>
    <w:rsid w:val="00D42AD5"/>
    <w:rsid w:val="00D42B71"/>
    <w:rsid w:val="00D42B88"/>
    <w:rsid w:val="00D435FC"/>
    <w:rsid w:val="00D43888"/>
    <w:rsid w:val="00D43AAD"/>
    <w:rsid w:val="00D43CF9"/>
    <w:rsid w:val="00D43DC3"/>
    <w:rsid w:val="00D43E85"/>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0B"/>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EF0"/>
    <w:rsid w:val="00D51F84"/>
    <w:rsid w:val="00D51F90"/>
    <w:rsid w:val="00D52200"/>
    <w:rsid w:val="00D525A6"/>
    <w:rsid w:val="00D5294C"/>
    <w:rsid w:val="00D5342F"/>
    <w:rsid w:val="00D53539"/>
    <w:rsid w:val="00D53768"/>
    <w:rsid w:val="00D53C63"/>
    <w:rsid w:val="00D54AE7"/>
    <w:rsid w:val="00D54B87"/>
    <w:rsid w:val="00D54C59"/>
    <w:rsid w:val="00D54D88"/>
    <w:rsid w:val="00D54F0F"/>
    <w:rsid w:val="00D55115"/>
    <w:rsid w:val="00D5521C"/>
    <w:rsid w:val="00D552BA"/>
    <w:rsid w:val="00D554E6"/>
    <w:rsid w:val="00D55723"/>
    <w:rsid w:val="00D55B68"/>
    <w:rsid w:val="00D55C37"/>
    <w:rsid w:val="00D56330"/>
    <w:rsid w:val="00D563C2"/>
    <w:rsid w:val="00D56450"/>
    <w:rsid w:val="00D56544"/>
    <w:rsid w:val="00D56561"/>
    <w:rsid w:val="00D56C31"/>
    <w:rsid w:val="00D56C8E"/>
    <w:rsid w:val="00D56D65"/>
    <w:rsid w:val="00D56E86"/>
    <w:rsid w:val="00D572B2"/>
    <w:rsid w:val="00D578C5"/>
    <w:rsid w:val="00D57A3B"/>
    <w:rsid w:val="00D57C20"/>
    <w:rsid w:val="00D57EF7"/>
    <w:rsid w:val="00D57F0A"/>
    <w:rsid w:val="00D600BE"/>
    <w:rsid w:val="00D60207"/>
    <w:rsid w:val="00D6028B"/>
    <w:rsid w:val="00D60BCB"/>
    <w:rsid w:val="00D60CB2"/>
    <w:rsid w:val="00D60DD4"/>
    <w:rsid w:val="00D610A5"/>
    <w:rsid w:val="00D61834"/>
    <w:rsid w:val="00D61FA8"/>
    <w:rsid w:val="00D620D9"/>
    <w:rsid w:val="00D62243"/>
    <w:rsid w:val="00D62334"/>
    <w:rsid w:val="00D6278F"/>
    <w:rsid w:val="00D62949"/>
    <w:rsid w:val="00D62C7C"/>
    <w:rsid w:val="00D62DEC"/>
    <w:rsid w:val="00D63BAD"/>
    <w:rsid w:val="00D63C5F"/>
    <w:rsid w:val="00D63D8C"/>
    <w:rsid w:val="00D640A3"/>
    <w:rsid w:val="00D6410E"/>
    <w:rsid w:val="00D64176"/>
    <w:rsid w:val="00D64198"/>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DA"/>
    <w:rsid w:val="00D66DAA"/>
    <w:rsid w:val="00D6759B"/>
    <w:rsid w:val="00D67A12"/>
    <w:rsid w:val="00D7010A"/>
    <w:rsid w:val="00D7040B"/>
    <w:rsid w:val="00D7040F"/>
    <w:rsid w:val="00D70F5E"/>
    <w:rsid w:val="00D70F87"/>
    <w:rsid w:val="00D7123A"/>
    <w:rsid w:val="00D71259"/>
    <w:rsid w:val="00D71D45"/>
    <w:rsid w:val="00D720FA"/>
    <w:rsid w:val="00D728FE"/>
    <w:rsid w:val="00D73209"/>
    <w:rsid w:val="00D73347"/>
    <w:rsid w:val="00D73414"/>
    <w:rsid w:val="00D73A3C"/>
    <w:rsid w:val="00D73A6B"/>
    <w:rsid w:val="00D73B96"/>
    <w:rsid w:val="00D73DAD"/>
    <w:rsid w:val="00D73DE0"/>
    <w:rsid w:val="00D73E0D"/>
    <w:rsid w:val="00D73FE8"/>
    <w:rsid w:val="00D73FFE"/>
    <w:rsid w:val="00D740A5"/>
    <w:rsid w:val="00D74165"/>
    <w:rsid w:val="00D741EB"/>
    <w:rsid w:val="00D74461"/>
    <w:rsid w:val="00D7480B"/>
    <w:rsid w:val="00D74AF7"/>
    <w:rsid w:val="00D74EA0"/>
    <w:rsid w:val="00D7505F"/>
    <w:rsid w:val="00D7568F"/>
    <w:rsid w:val="00D75843"/>
    <w:rsid w:val="00D758A0"/>
    <w:rsid w:val="00D758A1"/>
    <w:rsid w:val="00D75B99"/>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BD9"/>
    <w:rsid w:val="00D80C93"/>
    <w:rsid w:val="00D80CCB"/>
    <w:rsid w:val="00D80E90"/>
    <w:rsid w:val="00D812D3"/>
    <w:rsid w:val="00D81307"/>
    <w:rsid w:val="00D8150F"/>
    <w:rsid w:val="00D817FD"/>
    <w:rsid w:val="00D81A8F"/>
    <w:rsid w:val="00D81AF1"/>
    <w:rsid w:val="00D81E9C"/>
    <w:rsid w:val="00D820F3"/>
    <w:rsid w:val="00D829AC"/>
    <w:rsid w:val="00D83401"/>
    <w:rsid w:val="00D838CD"/>
    <w:rsid w:val="00D83B14"/>
    <w:rsid w:val="00D83EE4"/>
    <w:rsid w:val="00D84268"/>
    <w:rsid w:val="00D84464"/>
    <w:rsid w:val="00D846C5"/>
    <w:rsid w:val="00D853BD"/>
    <w:rsid w:val="00D853C3"/>
    <w:rsid w:val="00D8588D"/>
    <w:rsid w:val="00D85C44"/>
    <w:rsid w:val="00D86343"/>
    <w:rsid w:val="00D86B37"/>
    <w:rsid w:val="00D86E4C"/>
    <w:rsid w:val="00D86ED1"/>
    <w:rsid w:val="00D87154"/>
    <w:rsid w:val="00D872C0"/>
    <w:rsid w:val="00D8757E"/>
    <w:rsid w:val="00D8778A"/>
    <w:rsid w:val="00D87AB9"/>
    <w:rsid w:val="00D87F82"/>
    <w:rsid w:val="00D91009"/>
    <w:rsid w:val="00D9120D"/>
    <w:rsid w:val="00D9126A"/>
    <w:rsid w:val="00D912DF"/>
    <w:rsid w:val="00D9160F"/>
    <w:rsid w:val="00D9163E"/>
    <w:rsid w:val="00D919CC"/>
    <w:rsid w:val="00D91C54"/>
    <w:rsid w:val="00D91E52"/>
    <w:rsid w:val="00D91F17"/>
    <w:rsid w:val="00D91F8C"/>
    <w:rsid w:val="00D921E5"/>
    <w:rsid w:val="00D92265"/>
    <w:rsid w:val="00D9230B"/>
    <w:rsid w:val="00D923B9"/>
    <w:rsid w:val="00D92558"/>
    <w:rsid w:val="00D92559"/>
    <w:rsid w:val="00D92633"/>
    <w:rsid w:val="00D92CBC"/>
    <w:rsid w:val="00D92FD3"/>
    <w:rsid w:val="00D931F2"/>
    <w:rsid w:val="00D93499"/>
    <w:rsid w:val="00D936E8"/>
    <w:rsid w:val="00D938A9"/>
    <w:rsid w:val="00D93A47"/>
    <w:rsid w:val="00D93D5E"/>
    <w:rsid w:val="00D948A0"/>
    <w:rsid w:val="00D94BA1"/>
    <w:rsid w:val="00D94BB0"/>
    <w:rsid w:val="00D94FF3"/>
    <w:rsid w:val="00D957C0"/>
    <w:rsid w:val="00D95BF0"/>
    <w:rsid w:val="00D95BFF"/>
    <w:rsid w:val="00D95F44"/>
    <w:rsid w:val="00D96193"/>
    <w:rsid w:val="00D96780"/>
    <w:rsid w:val="00D96DD2"/>
    <w:rsid w:val="00D97DCE"/>
    <w:rsid w:val="00D97E86"/>
    <w:rsid w:val="00DA0F7C"/>
    <w:rsid w:val="00DA0FC0"/>
    <w:rsid w:val="00DA1D80"/>
    <w:rsid w:val="00DA1FF1"/>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68D0"/>
    <w:rsid w:val="00DA714A"/>
    <w:rsid w:val="00DA71AF"/>
    <w:rsid w:val="00DA727D"/>
    <w:rsid w:val="00DA75A0"/>
    <w:rsid w:val="00DA7A85"/>
    <w:rsid w:val="00DA7BC7"/>
    <w:rsid w:val="00DA7E4C"/>
    <w:rsid w:val="00DB0487"/>
    <w:rsid w:val="00DB0564"/>
    <w:rsid w:val="00DB081D"/>
    <w:rsid w:val="00DB099B"/>
    <w:rsid w:val="00DB1239"/>
    <w:rsid w:val="00DB1539"/>
    <w:rsid w:val="00DB1F98"/>
    <w:rsid w:val="00DB2551"/>
    <w:rsid w:val="00DB2706"/>
    <w:rsid w:val="00DB286C"/>
    <w:rsid w:val="00DB2DC2"/>
    <w:rsid w:val="00DB34AC"/>
    <w:rsid w:val="00DB35C7"/>
    <w:rsid w:val="00DB369E"/>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D0A"/>
    <w:rsid w:val="00DB7E01"/>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997"/>
    <w:rsid w:val="00DC3DE3"/>
    <w:rsid w:val="00DC3E1F"/>
    <w:rsid w:val="00DC4079"/>
    <w:rsid w:val="00DC452B"/>
    <w:rsid w:val="00DC4ABF"/>
    <w:rsid w:val="00DC4B72"/>
    <w:rsid w:val="00DC4CCD"/>
    <w:rsid w:val="00DC4D82"/>
    <w:rsid w:val="00DC4E9C"/>
    <w:rsid w:val="00DC522A"/>
    <w:rsid w:val="00DC522F"/>
    <w:rsid w:val="00DC574D"/>
    <w:rsid w:val="00DC588E"/>
    <w:rsid w:val="00DC5E66"/>
    <w:rsid w:val="00DC615C"/>
    <w:rsid w:val="00DC65D8"/>
    <w:rsid w:val="00DC6A94"/>
    <w:rsid w:val="00DC6B82"/>
    <w:rsid w:val="00DC7073"/>
    <w:rsid w:val="00DC765F"/>
    <w:rsid w:val="00DC7722"/>
    <w:rsid w:val="00DC7890"/>
    <w:rsid w:val="00DC7E92"/>
    <w:rsid w:val="00DD02C4"/>
    <w:rsid w:val="00DD0877"/>
    <w:rsid w:val="00DD0C93"/>
    <w:rsid w:val="00DD0D46"/>
    <w:rsid w:val="00DD1271"/>
    <w:rsid w:val="00DD128A"/>
    <w:rsid w:val="00DD12B1"/>
    <w:rsid w:val="00DD12B5"/>
    <w:rsid w:val="00DD1422"/>
    <w:rsid w:val="00DD1947"/>
    <w:rsid w:val="00DD1992"/>
    <w:rsid w:val="00DD1A59"/>
    <w:rsid w:val="00DD1B7F"/>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5FB4"/>
    <w:rsid w:val="00DD6358"/>
    <w:rsid w:val="00DD6396"/>
    <w:rsid w:val="00DD6715"/>
    <w:rsid w:val="00DD6C70"/>
    <w:rsid w:val="00DD6CED"/>
    <w:rsid w:val="00DD6DA2"/>
    <w:rsid w:val="00DD701E"/>
    <w:rsid w:val="00DD7153"/>
    <w:rsid w:val="00DD761C"/>
    <w:rsid w:val="00DD76AF"/>
    <w:rsid w:val="00DD7B13"/>
    <w:rsid w:val="00DD7DF3"/>
    <w:rsid w:val="00DE0171"/>
    <w:rsid w:val="00DE01E6"/>
    <w:rsid w:val="00DE025B"/>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4DA8"/>
    <w:rsid w:val="00DE516B"/>
    <w:rsid w:val="00DE53E4"/>
    <w:rsid w:val="00DE5E4B"/>
    <w:rsid w:val="00DE5F92"/>
    <w:rsid w:val="00DE603C"/>
    <w:rsid w:val="00DE61AA"/>
    <w:rsid w:val="00DE629B"/>
    <w:rsid w:val="00DE7012"/>
    <w:rsid w:val="00DE7521"/>
    <w:rsid w:val="00DE778A"/>
    <w:rsid w:val="00DE7886"/>
    <w:rsid w:val="00DE7D03"/>
    <w:rsid w:val="00DF02EC"/>
    <w:rsid w:val="00DF0D13"/>
    <w:rsid w:val="00DF0D33"/>
    <w:rsid w:val="00DF0E63"/>
    <w:rsid w:val="00DF1280"/>
    <w:rsid w:val="00DF1300"/>
    <w:rsid w:val="00DF1ADA"/>
    <w:rsid w:val="00DF1DE2"/>
    <w:rsid w:val="00DF1FD6"/>
    <w:rsid w:val="00DF26D0"/>
    <w:rsid w:val="00DF2B37"/>
    <w:rsid w:val="00DF2DC0"/>
    <w:rsid w:val="00DF2DDB"/>
    <w:rsid w:val="00DF3059"/>
    <w:rsid w:val="00DF3195"/>
    <w:rsid w:val="00DF32AF"/>
    <w:rsid w:val="00DF3307"/>
    <w:rsid w:val="00DF3492"/>
    <w:rsid w:val="00DF35CC"/>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DF7FFD"/>
    <w:rsid w:val="00E00018"/>
    <w:rsid w:val="00E004D1"/>
    <w:rsid w:val="00E00A07"/>
    <w:rsid w:val="00E00EFF"/>
    <w:rsid w:val="00E013EE"/>
    <w:rsid w:val="00E0158D"/>
    <w:rsid w:val="00E019EA"/>
    <w:rsid w:val="00E01BD9"/>
    <w:rsid w:val="00E01CAC"/>
    <w:rsid w:val="00E01CFF"/>
    <w:rsid w:val="00E0238B"/>
    <w:rsid w:val="00E0243C"/>
    <w:rsid w:val="00E028E6"/>
    <w:rsid w:val="00E02C20"/>
    <w:rsid w:val="00E02EBE"/>
    <w:rsid w:val="00E03016"/>
    <w:rsid w:val="00E032C1"/>
    <w:rsid w:val="00E03926"/>
    <w:rsid w:val="00E039C0"/>
    <w:rsid w:val="00E046C1"/>
    <w:rsid w:val="00E047AB"/>
    <w:rsid w:val="00E049EC"/>
    <w:rsid w:val="00E04BBA"/>
    <w:rsid w:val="00E04EE6"/>
    <w:rsid w:val="00E04FFA"/>
    <w:rsid w:val="00E0598B"/>
    <w:rsid w:val="00E05A43"/>
    <w:rsid w:val="00E05B03"/>
    <w:rsid w:val="00E05C6E"/>
    <w:rsid w:val="00E05CAE"/>
    <w:rsid w:val="00E069D6"/>
    <w:rsid w:val="00E06AF4"/>
    <w:rsid w:val="00E072FB"/>
    <w:rsid w:val="00E07686"/>
    <w:rsid w:val="00E07CCB"/>
    <w:rsid w:val="00E07E45"/>
    <w:rsid w:val="00E1007C"/>
    <w:rsid w:val="00E10245"/>
    <w:rsid w:val="00E102BD"/>
    <w:rsid w:val="00E1039D"/>
    <w:rsid w:val="00E103F8"/>
    <w:rsid w:val="00E104DE"/>
    <w:rsid w:val="00E1074E"/>
    <w:rsid w:val="00E11141"/>
    <w:rsid w:val="00E11DCD"/>
    <w:rsid w:val="00E11EB8"/>
    <w:rsid w:val="00E125EE"/>
    <w:rsid w:val="00E12775"/>
    <w:rsid w:val="00E12A5A"/>
    <w:rsid w:val="00E12DAD"/>
    <w:rsid w:val="00E136AE"/>
    <w:rsid w:val="00E136E0"/>
    <w:rsid w:val="00E139D0"/>
    <w:rsid w:val="00E13AA4"/>
    <w:rsid w:val="00E143F1"/>
    <w:rsid w:val="00E145E0"/>
    <w:rsid w:val="00E14913"/>
    <w:rsid w:val="00E14B43"/>
    <w:rsid w:val="00E150B1"/>
    <w:rsid w:val="00E15352"/>
    <w:rsid w:val="00E154A1"/>
    <w:rsid w:val="00E15B4D"/>
    <w:rsid w:val="00E1626E"/>
    <w:rsid w:val="00E164E8"/>
    <w:rsid w:val="00E1654E"/>
    <w:rsid w:val="00E16706"/>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1B9"/>
    <w:rsid w:val="00E2446F"/>
    <w:rsid w:val="00E2488F"/>
    <w:rsid w:val="00E250DB"/>
    <w:rsid w:val="00E259BD"/>
    <w:rsid w:val="00E25C00"/>
    <w:rsid w:val="00E25DC4"/>
    <w:rsid w:val="00E25F49"/>
    <w:rsid w:val="00E2617B"/>
    <w:rsid w:val="00E261BB"/>
    <w:rsid w:val="00E26295"/>
    <w:rsid w:val="00E264F5"/>
    <w:rsid w:val="00E2690E"/>
    <w:rsid w:val="00E272FE"/>
    <w:rsid w:val="00E2742F"/>
    <w:rsid w:val="00E27AA2"/>
    <w:rsid w:val="00E27E5C"/>
    <w:rsid w:val="00E30388"/>
    <w:rsid w:val="00E30505"/>
    <w:rsid w:val="00E30517"/>
    <w:rsid w:val="00E3070A"/>
    <w:rsid w:val="00E30A72"/>
    <w:rsid w:val="00E31371"/>
    <w:rsid w:val="00E31506"/>
    <w:rsid w:val="00E3169E"/>
    <w:rsid w:val="00E31BF5"/>
    <w:rsid w:val="00E31E91"/>
    <w:rsid w:val="00E3222F"/>
    <w:rsid w:val="00E32391"/>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F47"/>
    <w:rsid w:val="00E360A5"/>
    <w:rsid w:val="00E362BC"/>
    <w:rsid w:val="00E36D92"/>
    <w:rsid w:val="00E370E0"/>
    <w:rsid w:val="00E37617"/>
    <w:rsid w:val="00E377BF"/>
    <w:rsid w:val="00E37C25"/>
    <w:rsid w:val="00E40362"/>
    <w:rsid w:val="00E40DAE"/>
    <w:rsid w:val="00E41479"/>
    <w:rsid w:val="00E416D6"/>
    <w:rsid w:val="00E41A3E"/>
    <w:rsid w:val="00E41D2F"/>
    <w:rsid w:val="00E41DB4"/>
    <w:rsid w:val="00E41DE5"/>
    <w:rsid w:val="00E42FF3"/>
    <w:rsid w:val="00E431BE"/>
    <w:rsid w:val="00E432AE"/>
    <w:rsid w:val="00E4356E"/>
    <w:rsid w:val="00E43632"/>
    <w:rsid w:val="00E438E6"/>
    <w:rsid w:val="00E43926"/>
    <w:rsid w:val="00E43F1E"/>
    <w:rsid w:val="00E43FBE"/>
    <w:rsid w:val="00E441F2"/>
    <w:rsid w:val="00E44F3C"/>
    <w:rsid w:val="00E452D0"/>
    <w:rsid w:val="00E453E8"/>
    <w:rsid w:val="00E45A9D"/>
    <w:rsid w:val="00E460A1"/>
    <w:rsid w:val="00E46398"/>
    <w:rsid w:val="00E46669"/>
    <w:rsid w:val="00E46809"/>
    <w:rsid w:val="00E46814"/>
    <w:rsid w:val="00E46CC9"/>
    <w:rsid w:val="00E47419"/>
    <w:rsid w:val="00E47428"/>
    <w:rsid w:val="00E477CA"/>
    <w:rsid w:val="00E47878"/>
    <w:rsid w:val="00E47B8B"/>
    <w:rsid w:val="00E47D5F"/>
    <w:rsid w:val="00E47D96"/>
    <w:rsid w:val="00E47E19"/>
    <w:rsid w:val="00E50315"/>
    <w:rsid w:val="00E503DA"/>
    <w:rsid w:val="00E509DA"/>
    <w:rsid w:val="00E50FF0"/>
    <w:rsid w:val="00E510B5"/>
    <w:rsid w:val="00E51548"/>
    <w:rsid w:val="00E515A3"/>
    <w:rsid w:val="00E516B4"/>
    <w:rsid w:val="00E51817"/>
    <w:rsid w:val="00E519F6"/>
    <w:rsid w:val="00E51ABD"/>
    <w:rsid w:val="00E51E23"/>
    <w:rsid w:val="00E5234B"/>
    <w:rsid w:val="00E52534"/>
    <w:rsid w:val="00E52CCE"/>
    <w:rsid w:val="00E52F76"/>
    <w:rsid w:val="00E5315C"/>
    <w:rsid w:val="00E53370"/>
    <w:rsid w:val="00E538E0"/>
    <w:rsid w:val="00E53955"/>
    <w:rsid w:val="00E53C8F"/>
    <w:rsid w:val="00E54D33"/>
    <w:rsid w:val="00E55AEB"/>
    <w:rsid w:val="00E56E29"/>
    <w:rsid w:val="00E5711F"/>
    <w:rsid w:val="00E572CE"/>
    <w:rsid w:val="00E5765B"/>
    <w:rsid w:val="00E57A3C"/>
    <w:rsid w:val="00E6000E"/>
    <w:rsid w:val="00E602C9"/>
    <w:rsid w:val="00E6043C"/>
    <w:rsid w:val="00E60774"/>
    <w:rsid w:val="00E608B7"/>
    <w:rsid w:val="00E60AB5"/>
    <w:rsid w:val="00E60D6F"/>
    <w:rsid w:val="00E60F79"/>
    <w:rsid w:val="00E60F80"/>
    <w:rsid w:val="00E613D4"/>
    <w:rsid w:val="00E61DA5"/>
    <w:rsid w:val="00E61DAC"/>
    <w:rsid w:val="00E624DA"/>
    <w:rsid w:val="00E6275D"/>
    <w:rsid w:val="00E627BC"/>
    <w:rsid w:val="00E6281B"/>
    <w:rsid w:val="00E629F9"/>
    <w:rsid w:val="00E62AF2"/>
    <w:rsid w:val="00E62B5D"/>
    <w:rsid w:val="00E62D6E"/>
    <w:rsid w:val="00E630F7"/>
    <w:rsid w:val="00E632B7"/>
    <w:rsid w:val="00E63983"/>
    <w:rsid w:val="00E63AF2"/>
    <w:rsid w:val="00E63C65"/>
    <w:rsid w:val="00E6412A"/>
    <w:rsid w:val="00E64286"/>
    <w:rsid w:val="00E644CC"/>
    <w:rsid w:val="00E64763"/>
    <w:rsid w:val="00E64C11"/>
    <w:rsid w:val="00E64CDD"/>
    <w:rsid w:val="00E64E79"/>
    <w:rsid w:val="00E65DD4"/>
    <w:rsid w:val="00E65E6B"/>
    <w:rsid w:val="00E660B8"/>
    <w:rsid w:val="00E6640D"/>
    <w:rsid w:val="00E6682F"/>
    <w:rsid w:val="00E66C45"/>
    <w:rsid w:val="00E67EBF"/>
    <w:rsid w:val="00E701D0"/>
    <w:rsid w:val="00E705E5"/>
    <w:rsid w:val="00E70B0C"/>
    <w:rsid w:val="00E70F61"/>
    <w:rsid w:val="00E71542"/>
    <w:rsid w:val="00E71DF1"/>
    <w:rsid w:val="00E722EF"/>
    <w:rsid w:val="00E723D3"/>
    <w:rsid w:val="00E7242A"/>
    <w:rsid w:val="00E7245A"/>
    <w:rsid w:val="00E7251D"/>
    <w:rsid w:val="00E72ABE"/>
    <w:rsid w:val="00E72BCC"/>
    <w:rsid w:val="00E73065"/>
    <w:rsid w:val="00E7306F"/>
    <w:rsid w:val="00E73E01"/>
    <w:rsid w:val="00E74038"/>
    <w:rsid w:val="00E7476B"/>
    <w:rsid w:val="00E74844"/>
    <w:rsid w:val="00E749FA"/>
    <w:rsid w:val="00E74B5A"/>
    <w:rsid w:val="00E74BD5"/>
    <w:rsid w:val="00E74C98"/>
    <w:rsid w:val="00E74DDD"/>
    <w:rsid w:val="00E7524F"/>
    <w:rsid w:val="00E7556D"/>
    <w:rsid w:val="00E756FB"/>
    <w:rsid w:val="00E75BCB"/>
    <w:rsid w:val="00E75F9B"/>
    <w:rsid w:val="00E76141"/>
    <w:rsid w:val="00E76270"/>
    <w:rsid w:val="00E76316"/>
    <w:rsid w:val="00E76482"/>
    <w:rsid w:val="00E76ED7"/>
    <w:rsid w:val="00E77040"/>
    <w:rsid w:val="00E773D4"/>
    <w:rsid w:val="00E777C4"/>
    <w:rsid w:val="00E7780B"/>
    <w:rsid w:val="00E7797B"/>
    <w:rsid w:val="00E77C66"/>
    <w:rsid w:val="00E8016D"/>
    <w:rsid w:val="00E80487"/>
    <w:rsid w:val="00E807A8"/>
    <w:rsid w:val="00E80B75"/>
    <w:rsid w:val="00E810EC"/>
    <w:rsid w:val="00E8117B"/>
    <w:rsid w:val="00E81490"/>
    <w:rsid w:val="00E81F9F"/>
    <w:rsid w:val="00E81FFC"/>
    <w:rsid w:val="00E8213F"/>
    <w:rsid w:val="00E826C8"/>
    <w:rsid w:val="00E828DA"/>
    <w:rsid w:val="00E82B9F"/>
    <w:rsid w:val="00E83280"/>
    <w:rsid w:val="00E832C9"/>
    <w:rsid w:val="00E83469"/>
    <w:rsid w:val="00E8390F"/>
    <w:rsid w:val="00E83E6E"/>
    <w:rsid w:val="00E83EE9"/>
    <w:rsid w:val="00E843C5"/>
    <w:rsid w:val="00E84A59"/>
    <w:rsid w:val="00E84E4D"/>
    <w:rsid w:val="00E84E78"/>
    <w:rsid w:val="00E850F7"/>
    <w:rsid w:val="00E85110"/>
    <w:rsid w:val="00E85483"/>
    <w:rsid w:val="00E8563C"/>
    <w:rsid w:val="00E859CA"/>
    <w:rsid w:val="00E85BAE"/>
    <w:rsid w:val="00E86057"/>
    <w:rsid w:val="00E861F7"/>
    <w:rsid w:val="00E86647"/>
    <w:rsid w:val="00E86BA9"/>
    <w:rsid w:val="00E87565"/>
    <w:rsid w:val="00E87668"/>
    <w:rsid w:val="00E877D8"/>
    <w:rsid w:val="00E879F0"/>
    <w:rsid w:val="00E87AE6"/>
    <w:rsid w:val="00E87DCE"/>
    <w:rsid w:val="00E87F95"/>
    <w:rsid w:val="00E90199"/>
    <w:rsid w:val="00E90367"/>
    <w:rsid w:val="00E90433"/>
    <w:rsid w:val="00E90F08"/>
    <w:rsid w:val="00E913F0"/>
    <w:rsid w:val="00E91514"/>
    <w:rsid w:val="00E915E1"/>
    <w:rsid w:val="00E919F0"/>
    <w:rsid w:val="00E91BF2"/>
    <w:rsid w:val="00E91DDE"/>
    <w:rsid w:val="00E91E61"/>
    <w:rsid w:val="00E91EA9"/>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9B5"/>
    <w:rsid w:val="00E94CE0"/>
    <w:rsid w:val="00E94DEC"/>
    <w:rsid w:val="00E95129"/>
    <w:rsid w:val="00E952D6"/>
    <w:rsid w:val="00E9543A"/>
    <w:rsid w:val="00E954F5"/>
    <w:rsid w:val="00E95754"/>
    <w:rsid w:val="00E95859"/>
    <w:rsid w:val="00E95B52"/>
    <w:rsid w:val="00E95D01"/>
    <w:rsid w:val="00E9627E"/>
    <w:rsid w:val="00E963F1"/>
    <w:rsid w:val="00E9672A"/>
    <w:rsid w:val="00E9694A"/>
    <w:rsid w:val="00E96B89"/>
    <w:rsid w:val="00E96C84"/>
    <w:rsid w:val="00E96EB3"/>
    <w:rsid w:val="00E96FBC"/>
    <w:rsid w:val="00E9738B"/>
    <w:rsid w:val="00E97507"/>
    <w:rsid w:val="00EA0281"/>
    <w:rsid w:val="00EA04AD"/>
    <w:rsid w:val="00EA094B"/>
    <w:rsid w:val="00EA0BD3"/>
    <w:rsid w:val="00EA0BFA"/>
    <w:rsid w:val="00EA0E04"/>
    <w:rsid w:val="00EA0E05"/>
    <w:rsid w:val="00EA0E10"/>
    <w:rsid w:val="00EA1B4A"/>
    <w:rsid w:val="00EA1E52"/>
    <w:rsid w:val="00EA1F8B"/>
    <w:rsid w:val="00EA2271"/>
    <w:rsid w:val="00EA23B9"/>
    <w:rsid w:val="00EA26A7"/>
    <w:rsid w:val="00EA2730"/>
    <w:rsid w:val="00EA300C"/>
    <w:rsid w:val="00EA32DE"/>
    <w:rsid w:val="00EA3601"/>
    <w:rsid w:val="00EA3D67"/>
    <w:rsid w:val="00EA3DB9"/>
    <w:rsid w:val="00EA4022"/>
    <w:rsid w:val="00EA40B9"/>
    <w:rsid w:val="00EA475F"/>
    <w:rsid w:val="00EA4877"/>
    <w:rsid w:val="00EA4AC2"/>
    <w:rsid w:val="00EA5029"/>
    <w:rsid w:val="00EA530D"/>
    <w:rsid w:val="00EA5335"/>
    <w:rsid w:val="00EA5501"/>
    <w:rsid w:val="00EA5AA0"/>
    <w:rsid w:val="00EA6039"/>
    <w:rsid w:val="00EA6088"/>
    <w:rsid w:val="00EA6375"/>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0E28"/>
    <w:rsid w:val="00EB0FD8"/>
    <w:rsid w:val="00EB165F"/>
    <w:rsid w:val="00EB16A8"/>
    <w:rsid w:val="00EB1705"/>
    <w:rsid w:val="00EB2435"/>
    <w:rsid w:val="00EB269A"/>
    <w:rsid w:val="00EB2775"/>
    <w:rsid w:val="00EB2843"/>
    <w:rsid w:val="00EB2B2A"/>
    <w:rsid w:val="00EB338E"/>
    <w:rsid w:val="00EB3495"/>
    <w:rsid w:val="00EB35D4"/>
    <w:rsid w:val="00EB3619"/>
    <w:rsid w:val="00EB3953"/>
    <w:rsid w:val="00EB3AAB"/>
    <w:rsid w:val="00EB3CE0"/>
    <w:rsid w:val="00EB3DB0"/>
    <w:rsid w:val="00EB4042"/>
    <w:rsid w:val="00EB410B"/>
    <w:rsid w:val="00EB4155"/>
    <w:rsid w:val="00EB4173"/>
    <w:rsid w:val="00EB42C8"/>
    <w:rsid w:val="00EB4464"/>
    <w:rsid w:val="00EB4669"/>
    <w:rsid w:val="00EB4996"/>
    <w:rsid w:val="00EB4A13"/>
    <w:rsid w:val="00EB52C5"/>
    <w:rsid w:val="00EB534C"/>
    <w:rsid w:val="00EB55D2"/>
    <w:rsid w:val="00EB57E7"/>
    <w:rsid w:val="00EB5ADE"/>
    <w:rsid w:val="00EB5CA3"/>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46B"/>
    <w:rsid w:val="00EC2E21"/>
    <w:rsid w:val="00EC331F"/>
    <w:rsid w:val="00EC3682"/>
    <w:rsid w:val="00EC36DD"/>
    <w:rsid w:val="00EC3916"/>
    <w:rsid w:val="00EC3B1C"/>
    <w:rsid w:val="00EC4D77"/>
    <w:rsid w:val="00EC4D7B"/>
    <w:rsid w:val="00EC4E2E"/>
    <w:rsid w:val="00EC54F9"/>
    <w:rsid w:val="00EC555C"/>
    <w:rsid w:val="00EC5A0B"/>
    <w:rsid w:val="00EC5A47"/>
    <w:rsid w:val="00EC5CE9"/>
    <w:rsid w:val="00EC5D48"/>
    <w:rsid w:val="00EC5F1A"/>
    <w:rsid w:val="00EC6193"/>
    <w:rsid w:val="00EC6337"/>
    <w:rsid w:val="00EC6D68"/>
    <w:rsid w:val="00EC7183"/>
    <w:rsid w:val="00EC71AB"/>
    <w:rsid w:val="00ED022F"/>
    <w:rsid w:val="00ED0DE8"/>
    <w:rsid w:val="00ED0EB9"/>
    <w:rsid w:val="00ED140C"/>
    <w:rsid w:val="00ED1447"/>
    <w:rsid w:val="00ED190F"/>
    <w:rsid w:val="00ED19B6"/>
    <w:rsid w:val="00ED1A39"/>
    <w:rsid w:val="00ED20F7"/>
    <w:rsid w:val="00ED24AE"/>
    <w:rsid w:val="00ED24ED"/>
    <w:rsid w:val="00ED2FF1"/>
    <w:rsid w:val="00ED3207"/>
    <w:rsid w:val="00ED32E7"/>
    <w:rsid w:val="00ED3534"/>
    <w:rsid w:val="00ED35B9"/>
    <w:rsid w:val="00ED367B"/>
    <w:rsid w:val="00ED378D"/>
    <w:rsid w:val="00ED38D7"/>
    <w:rsid w:val="00ED3B7D"/>
    <w:rsid w:val="00ED3E6E"/>
    <w:rsid w:val="00ED5122"/>
    <w:rsid w:val="00ED54F7"/>
    <w:rsid w:val="00ED58F2"/>
    <w:rsid w:val="00EE08BC"/>
    <w:rsid w:val="00EE09EA"/>
    <w:rsid w:val="00EE0A49"/>
    <w:rsid w:val="00EE0CF4"/>
    <w:rsid w:val="00EE0E09"/>
    <w:rsid w:val="00EE12DA"/>
    <w:rsid w:val="00EE14B3"/>
    <w:rsid w:val="00EE15CA"/>
    <w:rsid w:val="00EE18BB"/>
    <w:rsid w:val="00EE1CDA"/>
    <w:rsid w:val="00EE1DEE"/>
    <w:rsid w:val="00EE23E0"/>
    <w:rsid w:val="00EE24B7"/>
    <w:rsid w:val="00EE2AAB"/>
    <w:rsid w:val="00EE2F97"/>
    <w:rsid w:val="00EE3203"/>
    <w:rsid w:val="00EE33A6"/>
    <w:rsid w:val="00EE375F"/>
    <w:rsid w:val="00EE3DCB"/>
    <w:rsid w:val="00EE4AE8"/>
    <w:rsid w:val="00EE5112"/>
    <w:rsid w:val="00EE5553"/>
    <w:rsid w:val="00EE62B4"/>
    <w:rsid w:val="00EE636D"/>
    <w:rsid w:val="00EE66B1"/>
    <w:rsid w:val="00EE6CC0"/>
    <w:rsid w:val="00EE75D6"/>
    <w:rsid w:val="00EE7C06"/>
    <w:rsid w:val="00EE7D91"/>
    <w:rsid w:val="00EE7ECE"/>
    <w:rsid w:val="00EF0225"/>
    <w:rsid w:val="00EF05A6"/>
    <w:rsid w:val="00EF0798"/>
    <w:rsid w:val="00EF082A"/>
    <w:rsid w:val="00EF0E50"/>
    <w:rsid w:val="00EF118E"/>
    <w:rsid w:val="00EF118F"/>
    <w:rsid w:val="00EF1287"/>
    <w:rsid w:val="00EF1333"/>
    <w:rsid w:val="00EF1AEC"/>
    <w:rsid w:val="00EF20FD"/>
    <w:rsid w:val="00EF25BD"/>
    <w:rsid w:val="00EF2786"/>
    <w:rsid w:val="00EF2A1F"/>
    <w:rsid w:val="00EF2AFC"/>
    <w:rsid w:val="00EF2C3D"/>
    <w:rsid w:val="00EF34CD"/>
    <w:rsid w:val="00EF386B"/>
    <w:rsid w:val="00EF3988"/>
    <w:rsid w:val="00EF3A28"/>
    <w:rsid w:val="00EF3A3D"/>
    <w:rsid w:val="00EF3A4A"/>
    <w:rsid w:val="00EF3D43"/>
    <w:rsid w:val="00EF447D"/>
    <w:rsid w:val="00EF493B"/>
    <w:rsid w:val="00EF4E58"/>
    <w:rsid w:val="00EF4F32"/>
    <w:rsid w:val="00EF5009"/>
    <w:rsid w:val="00EF5326"/>
    <w:rsid w:val="00EF5392"/>
    <w:rsid w:val="00EF5861"/>
    <w:rsid w:val="00EF5B7C"/>
    <w:rsid w:val="00EF5E67"/>
    <w:rsid w:val="00EF6141"/>
    <w:rsid w:val="00EF650F"/>
    <w:rsid w:val="00EF693B"/>
    <w:rsid w:val="00EF6BC3"/>
    <w:rsid w:val="00EF6EF5"/>
    <w:rsid w:val="00EF73ED"/>
    <w:rsid w:val="00EF7583"/>
    <w:rsid w:val="00EF7614"/>
    <w:rsid w:val="00EF767A"/>
    <w:rsid w:val="00EF7878"/>
    <w:rsid w:val="00EF7CD6"/>
    <w:rsid w:val="00EF7CE8"/>
    <w:rsid w:val="00F000F0"/>
    <w:rsid w:val="00F00180"/>
    <w:rsid w:val="00F00497"/>
    <w:rsid w:val="00F005AF"/>
    <w:rsid w:val="00F006E4"/>
    <w:rsid w:val="00F00829"/>
    <w:rsid w:val="00F00923"/>
    <w:rsid w:val="00F00C9D"/>
    <w:rsid w:val="00F01165"/>
    <w:rsid w:val="00F017CB"/>
    <w:rsid w:val="00F0197D"/>
    <w:rsid w:val="00F01A58"/>
    <w:rsid w:val="00F023A1"/>
    <w:rsid w:val="00F024CA"/>
    <w:rsid w:val="00F024E5"/>
    <w:rsid w:val="00F024E9"/>
    <w:rsid w:val="00F026AE"/>
    <w:rsid w:val="00F027FF"/>
    <w:rsid w:val="00F0301D"/>
    <w:rsid w:val="00F03041"/>
    <w:rsid w:val="00F0324C"/>
    <w:rsid w:val="00F032DF"/>
    <w:rsid w:val="00F03466"/>
    <w:rsid w:val="00F03556"/>
    <w:rsid w:val="00F0388F"/>
    <w:rsid w:val="00F03891"/>
    <w:rsid w:val="00F03C67"/>
    <w:rsid w:val="00F04551"/>
    <w:rsid w:val="00F04568"/>
    <w:rsid w:val="00F04BEF"/>
    <w:rsid w:val="00F04D51"/>
    <w:rsid w:val="00F04F3E"/>
    <w:rsid w:val="00F0522E"/>
    <w:rsid w:val="00F05C50"/>
    <w:rsid w:val="00F05EED"/>
    <w:rsid w:val="00F061AD"/>
    <w:rsid w:val="00F067E1"/>
    <w:rsid w:val="00F06B61"/>
    <w:rsid w:val="00F06C9F"/>
    <w:rsid w:val="00F06F02"/>
    <w:rsid w:val="00F07846"/>
    <w:rsid w:val="00F07BC2"/>
    <w:rsid w:val="00F10437"/>
    <w:rsid w:val="00F10465"/>
    <w:rsid w:val="00F10864"/>
    <w:rsid w:val="00F108F5"/>
    <w:rsid w:val="00F10D5A"/>
    <w:rsid w:val="00F11189"/>
    <w:rsid w:val="00F1162A"/>
    <w:rsid w:val="00F1165E"/>
    <w:rsid w:val="00F11CF5"/>
    <w:rsid w:val="00F11D42"/>
    <w:rsid w:val="00F11D44"/>
    <w:rsid w:val="00F124CB"/>
    <w:rsid w:val="00F12B3D"/>
    <w:rsid w:val="00F12D63"/>
    <w:rsid w:val="00F1403E"/>
    <w:rsid w:val="00F1415B"/>
    <w:rsid w:val="00F1476B"/>
    <w:rsid w:val="00F149F8"/>
    <w:rsid w:val="00F14FB8"/>
    <w:rsid w:val="00F15806"/>
    <w:rsid w:val="00F15860"/>
    <w:rsid w:val="00F15B3A"/>
    <w:rsid w:val="00F16426"/>
    <w:rsid w:val="00F1698C"/>
    <w:rsid w:val="00F16BB1"/>
    <w:rsid w:val="00F178CA"/>
    <w:rsid w:val="00F17A8F"/>
    <w:rsid w:val="00F20046"/>
    <w:rsid w:val="00F205A6"/>
    <w:rsid w:val="00F206FE"/>
    <w:rsid w:val="00F20798"/>
    <w:rsid w:val="00F20F5B"/>
    <w:rsid w:val="00F21048"/>
    <w:rsid w:val="00F210AB"/>
    <w:rsid w:val="00F211CB"/>
    <w:rsid w:val="00F21345"/>
    <w:rsid w:val="00F21484"/>
    <w:rsid w:val="00F215C3"/>
    <w:rsid w:val="00F21857"/>
    <w:rsid w:val="00F218EF"/>
    <w:rsid w:val="00F21A0B"/>
    <w:rsid w:val="00F21B4F"/>
    <w:rsid w:val="00F22444"/>
    <w:rsid w:val="00F227B6"/>
    <w:rsid w:val="00F22C96"/>
    <w:rsid w:val="00F22F7B"/>
    <w:rsid w:val="00F2357F"/>
    <w:rsid w:val="00F23BD0"/>
    <w:rsid w:val="00F23DE1"/>
    <w:rsid w:val="00F23FCA"/>
    <w:rsid w:val="00F24261"/>
    <w:rsid w:val="00F24275"/>
    <w:rsid w:val="00F244C0"/>
    <w:rsid w:val="00F2456B"/>
    <w:rsid w:val="00F24A57"/>
    <w:rsid w:val="00F24D1C"/>
    <w:rsid w:val="00F24F4D"/>
    <w:rsid w:val="00F24FA0"/>
    <w:rsid w:val="00F250CE"/>
    <w:rsid w:val="00F25157"/>
    <w:rsid w:val="00F259F6"/>
    <w:rsid w:val="00F25CFF"/>
    <w:rsid w:val="00F25EB4"/>
    <w:rsid w:val="00F2617C"/>
    <w:rsid w:val="00F2635E"/>
    <w:rsid w:val="00F26421"/>
    <w:rsid w:val="00F2643A"/>
    <w:rsid w:val="00F26585"/>
    <w:rsid w:val="00F267B6"/>
    <w:rsid w:val="00F26886"/>
    <w:rsid w:val="00F2699C"/>
    <w:rsid w:val="00F26AF5"/>
    <w:rsid w:val="00F27E0C"/>
    <w:rsid w:val="00F27EF4"/>
    <w:rsid w:val="00F27FB5"/>
    <w:rsid w:val="00F3002F"/>
    <w:rsid w:val="00F30031"/>
    <w:rsid w:val="00F30063"/>
    <w:rsid w:val="00F30353"/>
    <w:rsid w:val="00F308C0"/>
    <w:rsid w:val="00F30BE8"/>
    <w:rsid w:val="00F30FF2"/>
    <w:rsid w:val="00F31375"/>
    <w:rsid w:val="00F316ED"/>
    <w:rsid w:val="00F318E7"/>
    <w:rsid w:val="00F31BD2"/>
    <w:rsid w:val="00F31F17"/>
    <w:rsid w:val="00F32168"/>
    <w:rsid w:val="00F3236F"/>
    <w:rsid w:val="00F32374"/>
    <w:rsid w:val="00F32F0E"/>
    <w:rsid w:val="00F32F3E"/>
    <w:rsid w:val="00F3338A"/>
    <w:rsid w:val="00F3372E"/>
    <w:rsid w:val="00F3383E"/>
    <w:rsid w:val="00F33BCE"/>
    <w:rsid w:val="00F34057"/>
    <w:rsid w:val="00F34286"/>
    <w:rsid w:val="00F342E5"/>
    <w:rsid w:val="00F344F6"/>
    <w:rsid w:val="00F346BC"/>
    <w:rsid w:val="00F347D0"/>
    <w:rsid w:val="00F3521B"/>
    <w:rsid w:val="00F35561"/>
    <w:rsid w:val="00F35865"/>
    <w:rsid w:val="00F35E92"/>
    <w:rsid w:val="00F3651B"/>
    <w:rsid w:val="00F36919"/>
    <w:rsid w:val="00F369F3"/>
    <w:rsid w:val="00F36A25"/>
    <w:rsid w:val="00F370CB"/>
    <w:rsid w:val="00F370E3"/>
    <w:rsid w:val="00F377A2"/>
    <w:rsid w:val="00F37862"/>
    <w:rsid w:val="00F37922"/>
    <w:rsid w:val="00F37A1D"/>
    <w:rsid w:val="00F37AEF"/>
    <w:rsid w:val="00F40179"/>
    <w:rsid w:val="00F4125D"/>
    <w:rsid w:val="00F417B8"/>
    <w:rsid w:val="00F4262F"/>
    <w:rsid w:val="00F42910"/>
    <w:rsid w:val="00F42A4D"/>
    <w:rsid w:val="00F42BEE"/>
    <w:rsid w:val="00F42C2B"/>
    <w:rsid w:val="00F439C5"/>
    <w:rsid w:val="00F4449D"/>
    <w:rsid w:val="00F44833"/>
    <w:rsid w:val="00F44E03"/>
    <w:rsid w:val="00F450F3"/>
    <w:rsid w:val="00F4537E"/>
    <w:rsid w:val="00F45FA3"/>
    <w:rsid w:val="00F4629D"/>
    <w:rsid w:val="00F462EB"/>
    <w:rsid w:val="00F465C1"/>
    <w:rsid w:val="00F4678D"/>
    <w:rsid w:val="00F467B0"/>
    <w:rsid w:val="00F46E40"/>
    <w:rsid w:val="00F46F8B"/>
    <w:rsid w:val="00F47132"/>
    <w:rsid w:val="00F47728"/>
    <w:rsid w:val="00F47AFE"/>
    <w:rsid w:val="00F47CBA"/>
    <w:rsid w:val="00F50020"/>
    <w:rsid w:val="00F5028A"/>
    <w:rsid w:val="00F50671"/>
    <w:rsid w:val="00F50691"/>
    <w:rsid w:val="00F50849"/>
    <w:rsid w:val="00F50939"/>
    <w:rsid w:val="00F513BA"/>
    <w:rsid w:val="00F51447"/>
    <w:rsid w:val="00F514EF"/>
    <w:rsid w:val="00F516F4"/>
    <w:rsid w:val="00F51B1B"/>
    <w:rsid w:val="00F52477"/>
    <w:rsid w:val="00F524CD"/>
    <w:rsid w:val="00F52756"/>
    <w:rsid w:val="00F52A47"/>
    <w:rsid w:val="00F52A4B"/>
    <w:rsid w:val="00F52C6C"/>
    <w:rsid w:val="00F52D53"/>
    <w:rsid w:val="00F52FA8"/>
    <w:rsid w:val="00F5388A"/>
    <w:rsid w:val="00F538CD"/>
    <w:rsid w:val="00F53912"/>
    <w:rsid w:val="00F53F04"/>
    <w:rsid w:val="00F54192"/>
    <w:rsid w:val="00F541F9"/>
    <w:rsid w:val="00F542D8"/>
    <w:rsid w:val="00F546DB"/>
    <w:rsid w:val="00F548C8"/>
    <w:rsid w:val="00F54B31"/>
    <w:rsid w:val="00F54E13"/>
    <w:rsid w:val="00F55331"/>
    <w:rsid w:val="00F55AC5"/>
    <w:rsid w:val="00F55BBE"/>
    <w:rsid w:val="00F55C34"/>
    <w:rsid w:val="00F55E16"/>
    <w:rsid w:val="00F56266"/>
    <w:rsid w:val="00F5679C"/>
    <w:rsid w:val="00F568FF"/>
    <w:rsid w:val="00F56918"/>
    <w:rsid w:val="00F56B25"/>
    <w:rsid w:val="00F570BA"/>
    <w:rsid w:val="00F570D9"/>
    <w:rsid w:val="00F5765A"/>
    <w:rsid w:val="00F57704"/>
    <w:rsid w:val="00F577F9"/>
    <w:rsid w:val="00F57BE9"/>
    <w:rsid w:val="00F57C39"/>
    <w:rsid w:val="00F57C72"/>
    <w:rsid w:val="00F57E66"/>
    <w:rsid w:val="00F6021A"/>
    <w:rsid w:val="00F60232"/>
    <w:rsid w:val="00F60C26"/>
    <w:rsid w:val="00F61158"/>
    <w:rsid w:val="00F61235"/>
    <w:rsid w:val="00F61564"/>
    <w:rsid w:val="00F61596"/>
    <w:rsid w:val="00F61701"/>
    <w:rsid w:val="00F61902"/>
    <w:rsid w:val="00F61C45"/>
    <w:rsid w:val="00F61FDE"/>
    <w:rsid w:val="00F622E3"/>
    <w:rsid w:val="00F62377"/>
    <w:rsid w:val="00F62804"/>
    <w:rsid w:val="00F62908"/>
    <w:rsid w:val="00F62EEC"/>
    <w:rsid w:val="00F63289"/>
    <w:rsid w:val="00F63D79"/>
    <w:rsid w:val="00F6404E"/>
    <w:rsid w:val="00F6433C"/>
    <w:rsid w:val="00F6474A"/>
    <w:rsid w:val="00F64966"/>
    <w:rsid w:val="00F64E2F"/>
    <w:rsid w:val="00F64F9F"/>
    <w:rsid w:val="00F650F8"/>
    <w:rsid w:val="00F660B8"/>
    <w:rsid w:val="00F664DA"/>
    <w:rsid w:val="00F669E3"/>
    <w:rsid w:val="00F675DD"/>
    <w:rsid w:val="00F67A85"/>
    <w:rsid w:val="00F70559"/>
    <w:rsid w:val="00F70979"/>
    <w:rsid w:val="00F70C09"/>
    <w:rsid w:val="00F70FF9"/>
    <w:rsid w:val="00F71026"/>
    <w:rsid w:val="00F71042"/>
    <w:rsid w:val="00F710A0"/>
    <w:rsid w:val="00F71976"/>
    <w:rsid w:val="00F719B5"/>
    <w:rsid w:val="00F71A99"/>
    <w:rsid w:val="00F71C4F"/>
    <w:rsid w:val="00F71EA2"/>
    <w:rsid w:val="00F71F79"/>
    <w:rsid w:val="00F72106"/>
    <w:rsid w:val="00F721A1"/>
    <w:rsid w:val="00F7226F"/>
    <w:rsid w:val="00F724E3"/>
    <w:rsid w:val="00F727AA"/>
    <w:rsid w:val="00F729CA"/>
    <w:rsid w:val="00F72C94"/>
    <w:rsid w:val="00F72D42"/>
    <w:rsid w:val="00F7368C"/>
    <w:rsid w:val="00F73D87"/>
    <w:rsid w:val="00F73DBE"/>
    <w:rsid w:val="00F73E55"/>
    <w:rsid w:val="00F73F43"/>
    <w:rsid w:val="00F7409F"/>
    <w:rsid w:val="00F74609"/>
    <w:rsid w:val="00F74664"/>
    <w:rsid w:val="00F74791"/>
    <w:rsid w:val="00F74A7A"/>
    <w:rsid w:val="00F74CEF"/>
    <w:rsid w:val="00F74D26"/>
    <w:rsid w:val="00F74E5A"/>
    <w:rsid w:val="00F7564B"/>
    <w:rsid w:val="00F76337"/>
    <w:rsid w:val="00F763DF"/>
    <w:rsid w:val="00F766F0"/>
    <w:rsid w:val="00F76B74"/>
    <w:rsid w:val="00F7704F"/>
    <w:rsid w:val="00F7792A"/>
    <w:rsid w:val="00F77C47"/>
    <w:rsid w:val="00F77CFA"/>
    <w:rsid w:val="00F80957"/>
    <w:rsid w:val="00F80D8F"/>
    <w:rsid w:val="00F81311"/>
    <w:rsid w:val="00F81346"/>
    <w:rsid w:val="00F81507"/>
    <w:rsid w:val="00F81625"/>
    <w:rsid w:val="00F81A31"/>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A00"/>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273"/>
    <w:rsid w:val="00F923DB"/>
    <w:rsid w:val="00F92725"/>
    <w:rsid w:val="00F92B59"/>
    <w:rsid w:val="00F9344F"/>
    <w:rsid w:val="00F935F8"/>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92"/>
    <w:rsid w:val="00F950BC"/>
    <w:rsid w:val="00F951BD"/>
    <w:rsid w:val="00F95353"/>
    <w:rsid w:val="00F9559B"/>
    <w:rsid w:val="00F9576F"/>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24"/>
    <w:rsid w:val="00FA526F"/>
    <w:rsid w:val="00FA52BE"/>
    <w:rsid w:val="00FA5318"/>
    <w:rsid w:val="00FA53C1"/>
    <w:rsid w:val="00FA54C0"/>
    <w:rsid w:val="00FA5527"/>
    <w:rsid w:val="00FA5871"/>
    <w:rsid w:val="00FA589E"/>
    <w:rsid w:val="00FA58B1"/>
    <w:rsid w:val="00FA5962"/>
    <w:rsid w:val="00FA5995"/>
    <w:rsid w:val="00FA5C6B"/>
    <w:rsid w:val="00FA5F3B"/>
    <w:rsid w:val="00FA6225"/>
    <w:rsid w:val="00FA63DC"/>
    <w:rsid w:val="00FA656D"/>
    <w:rsid w:val="00FA6686"/>
    <w:rsid w:val="00FA6A4D"/>
    <w:rsid w:val="00FA6A8C"/>
    <w:rsid w:val="00FA6BCC"/>
    <w:rsid w:val="00FA6C40"/>
    <w:rsid w:val="00FA70DF"/>
    <w:rsid w:val="00FA7152"/>
    <w:rsid w:val="00FA71E9"/>
    <w:rsid w:val="00FA7A20"/>
    <w:rsid w:val="00FA7AA6"/>
    <w:rsid w:val="00FA7C04"/>
    <w:rsid w:val="00FB007D"/>
    <w:rsid w:val="00FB0443"/>
    <w:rsid w:val="00FB114F"/>
    <w:rsid w:val="00FB11A4"/>
    <w:rsid w:val="00FB1352"/>
    <w:rsid w:val="00FB14F2"/>
    <w:rsid w:val="00FB15D5"/>
    <w:rsid w:val="00FB1694"/>
    <w:rsid w:val="00FB18E8"/>
    <w:rsid w:val="00FB19D8"/>
    <w:rsid w:val="00FB22E5"/>
    <w:rsid w:val="00FB25E0"/>
    <w:rsid w:val="00FB2864"/>
    <w:rsid w:val="00FB2E28"/>
    <w:rsid w:val="00FB2EC2"/>
    <w:rsid w:val="00FB2F94"/>
    <w:rsid w:val="00FB36B2"/>
    <w:rsid w:val="00FB381C"/>
    <w:rsid w:val="00FB3A91"/>
    <w:rsid w:val="00FB3CBD"/>
    <w:rsid w:val="00FB3CD6"/>
    <w:rsid w:val="00FB4065"/>
    <w:rsid w:val="00FB4760"/>
    <w:rsid w:val="00FB47B5"/>
    <w:rsid w:val="00FB4C14"/>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391"/>
    <w:rsid w:val="00FC13CC"/>
    <w:rsid w:val="00FC1485"/>
    <w:rsid w:val="00FC1859"/>
    <w:rsid w:val="00FC2075"/>
    <w:rsid w:val="00FC21A0"/>
    <w:rsid w:val="00FC22FE"/>
    <w:rsid w:val="00FC23FA"/>
    <w:rsid w:val="00FC254B"/>
    <w:rsid w:val="00FC2742"/>
    <w:rsid w:val="00FC27DB"/>
    <w:rsid w:val="00FC330F"/>
    <w:rsid w:val="00FC348D"/>
    <w:rsid w:val="00FC37F0"/>
    <w:rsid w:val="00FC3B1A"/>
    <w:rsid w:val="00FC3BAF"/>
    <w:rsid w:val="00FC3BBC"/>
    <w:rsid w:val="00FC3EEB"/>
    <w:rsid w:val="00FC3F24"/>
    <w:rsid w:val="00FC4278"/>
    <w:rsid w:val="00FC42A4"/>
    <w:rsid w:val="00FC4423"/>
    <w:rsid w:val="00FC47D1"/>
    <w:rsid w:val="00FC4BD6"/>
    <w:rsid w:val="00FC4CA4"/>
    <w:rsid w:val="00FC4D8B"/>
    <w:rsid w:val="00FC545C"/>
    <w:rsid w:val="00FC54BA"/>
    <w:rsid w:val="00FC54F9"/>
    <w:rsid w:val="00FC553E"/>
    <w:rsid w:val="00FC5958"/>
    <w:rsid w:val="00FC605F"/>
    <w:rsid w:val="00FC60B6"/>
    <w:rsid w:val="00FC65A0"/>
    <w:rsid w:val="00FC6672"/>
    <w:rsid w:val="00FC6B41"/>
    <w:rsid w:val="00FC7308"/>
    <w:rsid w:val="00FC7896"/>
    <w:rsid w:val="00FC7F93"/>
    <w:rsid w:val="00FD081F"/>
    <w:rsid w:val="00FD091C"/>
    <w:rsid w:val="00FD096C"/>
    <w:rsid w:val="00FD10D2"/>
    <w:rsid w:val="00FD10FC"/>
    <w:rsid w:val="00FD111E"/>
    <w:rsid w:val="00FD14E4"/>
    <w:rsid w:val="00FD2804"/>
    <w:rsid w:val="00FD282A"/>
    <w:rsid w:val="00FD2A71"/>
    <w:rsid w:val="00FD2F55"/>
    <w:rsid w:val="00FD305B"/>
    <w:rsid w:val="00FD33B3"/>
    <w:rsid w:val="00FD3905"/>
    <w:rsid w:val="00FD401A"/>
    <w:rsid w:val="00FD4124"/>
    <w:rsid w:val="00FD4620"/>
    <w:rsid w:val="00FD48FE"/>
    <w:rsid w:val="00FD4CC0"/>
    <w:rsid w:val="00FD5502"/>
    <w:rsid w:val="00FD618E"/>
    <w:rsid w:val="00FD6318"/>
    <w:rsid w:val="00FD650A"/>
    <w:rsid w:val="00FD6556"/>
    <w:rsid w:val="00FD691F"/>
    <w:rsid w:val="00FD6A3D"/>
    <w:rsid w:val="00FD6BD7"/>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1718"/>
    <w:rsid w:val="00FE19A0"/>
    <w:rsid w:val="00FE1B11"/>
    <w:rsid w:val="00FE20AB"/>
    <w:rsid w:val="00FE22FE"/>
    <w:rsid w:val="00FE2955"/>
    <w:rsid w:val="00FE2B7B"/>
    <w:rsid w:val="00FE3100"/>
    <w:rsid w:val="00FE3439"/>
    <w:rsid w:val="00FE3768"/>
    <w:rsid w:val="00FE4705"/>
    <w:rsid w:val="00FE5172"/>
    <w:rsid w:val="00FE5410"/>
    <w:rsid w:val="00FE5977"/>
    <w:rsid w:val="00FE5ABD"/>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5"/>
    <w:rsid w:val="00FF3A12"/>
    <w:rsid w:val="00FF3CFC"/>
    <w:rsid w:val="00FF41E9"/>
    <w:rsid w:val="00FF43AF"/>
    <w:rsid w:val="00FF44E7"/>
    <w:rsid w:val="00FF48E0"/>
    <w:rsid w:val="00FF4D22"/>
    <w:rsid w:val="00FF4FCD"/>
    <w:rsid w:val="00FF5026"/>
    <w:rsid w:val="00FF5173"/>
    <w:rsid w:val="00FF51D0"/>
    <w:rsid w:val="00FF5290"/>
    <w:rsid w:val="00FF52CC"/>
    <w:rsid w:val="00FF52E3"/>
    <w:rsid w:val="00FF5EFE"/>
    <w:rsid w:val="00FF609A"/>
    <w:rsid w:val="00FF6A39"/>
    <w:rsid w:val="00FF6CF6"/>
    <w:rsid w:val="00FF707C"/>
    <w:rsid w:val="00FF7237"/>
    <w:rsid w:val="00FF78D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C275B7"/>
  <w15:chartTrackingRefBased/>
  <w15:docId w15:val="{CA787444-4981-4D7A-8782-0B9DB2252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Default Paragraph Font" w:uiPriority="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hAnsi="Arial"/>
      <w:sz w:val="36"/>
      <w:lang w:val="en-GB" w:eastAsia="en-US"/>
    </w:rPr>
  </w:style>
  <w:style w:type="character" w:customStyle="1" w:styleId="Heading2Char">
    <w:name w:val="Heading 2 Char"/>
    <w:link w:val="Heading2"/>
    <w:rsid w:val="0096527C"/>
    <w:rPr>
      <w:rFonts w:ascii="Arial" w:eastAsia="Times New Roman" w:hAnsi="Arial"/>
      <w:sz w:val="24"/>
      <w:lang w:val="en-GB"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qFormat/>
    <w:rsid w:val="00E41DB4"/>
    <w:rPr>
      <w:rFonts w:ascii="Arial" w:hAnsi="Arial"/>
      <w:sz w:val="18"/>
      <w:lang w:eastAsia="en-US"/>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5"/>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lang w:eastAsia="zh-CN"/>
    </w:rPr>
  </w:style>
  <w:style w:type="character" w:customStyle="1" w:styleId="PLChar">
    <w:name w:val="PL Char"/>
    <w:link w:val="PL"/>
    <w:locked/>
    <w:rsid w:val="00F719B5"/>
    <w:rPr>
      <w:rFonts w:ascii="Courier New" w:hAnsi="Courier New"/>
      <w:noProof/>
      <w:sz w:val="16"/>
      <w:lang w:eastAsia="en-US"/>
    </w:rPr>
  </w:style>
  <w:style w:type="paragraph" w:customStyle="1" w:styleId="Default">
    <w:name w:val="Default"/>
    <w:rsid w:val="00BF7D03"/>
    <w:pPr>
      <w:autoSpaceDE w:val="0"/>
      <w:autoSpaceDN w:val="0"/>
      <w:adjustRightInd w:val="0"/>
    </w:pPr>
    <w:rPr>
      <w:rFonts w:ascii="Courier New" w:hAnsi="Courier New" w:cs="Courier New"/>
      <w:color w:val="000000"/>
      <w:sz w:val="24"/>
      <w:szCs w:val="24"/>
    </w:rPr>
  </w:style>
  <w:style w:type="paragraph" w:customStyle="1" w:styleId="ZchnZchn">
    <w:name w:val="Zchn Zchn"/>
    <w:uiPriority w:val="99"/>
    <w:semiHidden/>
    <w:rsid w:val="00C11FB7"/>
    <w:pPr>
      <w:keepNext/>
      <w:numPr>
        <w:numId w:val="6"/>
      </w:numPr>
      <w:autoSpaceDE w:val="0"/>
      <w:autoSpaceDN w:val="0"/>
      <w:adjustRightInd w:val="0"/>
      <w:spacing w:before="60" w:after="60"/>
      <w:jc w:val="both"/>
    </w:pPr>
    <w:rPr>
      <w:rFonts w:ascii="Arial" w:hAnsi="Arial" w:cs="Arial"/>
      <w:color w:val="0000FF"/>
      <w:kern w:val="2"/>
      <w:lang w:eastAsia="zh-CN"/>
    </w:rPr>
  </w:style>
  <w:style w:type="character" w:customStyle="1" w:styleId="B1Zchn">
    <w:name w:val="B1 Zchn"/>
    <w:link w:val="B1"/>
    <w:qFormat/>
    <w:rsid w:val="00B87CF5"/>
    <w:rPr>
      <w:rFonts w:ascii="Times New Roman" w:hAnsi="Times New Roman"/>
      <w:lang w:val="en-GB" w:eastAsia="en-US"/>
    </w:rPr>
  </w:style>
  <w:style w:type="character" w:customStyle="1" w:styleId="B2Char">
    <w:name w:val="B2 Char"/>
    <w:link w:val="B2"/>
    <w:qFormat/>
    <w:rsid w:val="00B87C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2099084">
      <w:bodyDiv w:val="1"/>
      <w:marLeft w:val="0"/>
      <w:marRight w:val="0"/>
      <w:marTop w:val="0"/>
      <w:marBottom w:val="0"/>
      <w:divBdr>
        <w:top w:val="none" w:sz="0" w:space="0" w:color="auto"/>
        <w:left w:val="none" w:sz="0" w:space="0" w:color="auto"/>
        <w:bottom w:val="none" w:sz="0" w:space="0" w:color="auto"/>
        <w:right w:val="none" w:sz="0" w:space="0" w:color="auto"/>
      </w:divBdr>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82955">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65223284">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6942467">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64238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79861801">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187639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4512253">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4632465">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042219">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546124">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1436314">
      <w:bodyDiv w:val="1"/>
      <w:marLeft w:val="0"/>
      <w:marRight w:val="0"/>
      <w:marTop w:val="0"/>
      <w:marBottom w:val="0"/>
      <w:divBdr>
        <w:top w:val="none" w:sz="0" w:space="0" w:color="auto"/>
        <w:left w:val="none" w:sz="0" w:space="0" w:color="auto"/>
        <w:bottom w:val="none" w:sz="0" w:space="0" w:color="auto"/>
        <w:right w:val="none" w:sz="0" w:space="0" w:color="auto"/>
      </w:divBdr>
    </w:div>
    <w:div w:id="753935134">
      <w:bodyDiv w:val="1"/>
      <w:marLeft w:val="0"/>
      <w:marRight w:val="0"/>
      <w:marTop w:val="0"/>
      <w:marBottom w:val="0"/>
      <w:divBdr>
        <w:top w:val="none" w:sz="0" w:space="0" w:color="auto"/>
        <w:left w:val="none" w:sz="0" w:space="0" w:color="auto"/>
        <w:bottom w:val="none" w:sz="0" w:space="0" w:color="auto"/>
        <w:right w:val="none" w:sz="0" w:space="0" w:color="auto"/>
      </w:divBdr>
    </w:div>
    <w:div w:id="7643046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0807457">
      <w:bodyDiv w:val="1"/>
      <w:marLeft w:val="0"/>
      <w:marRight w:val="0"/>
      <w:marTop w:val="0"/>
      <w:marBottom w:val="0"/>
      <w:divBdr>
        <w:top w:val="none" w:sz="0" w:space="0" w:color="auto"/>
        <w:left w:val="none" w:sz="0" w:space="0" w:color="auto"/>
        <w:bottom w:val="none" w:sz="0" w:space="0" w:color="auto"/>
        <w:right w:val="none" w:sz="0" w:space="0" w:color="auto"/>
      </w:divBdr>
    </w:div>
    <w:div w:id="802037692">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761826">
      <w:bodyDiv w:val="1"/>
      <w:marLeft w:val="0"/>
      <w:marRight w:val="0"/>
      <w:marTop w:val="0"/>
      <w:marBottom w:val="0"/>
      <w:divBdr>
        <w:top w:val="none" w:sz="0" w:space="0" w:color="auto"/>
        <w:left w:val="none" w:sz="0" w:space="0" w:color="auto"/>
        <w:bottom w:val="none" w:sz="0" w:space="0" w:color="auto"/>
        <w:right w:val="none" w:sz="0" w:space="0" w:color="auto"/>
      </w:divBdr>
      <w:divsChild>
        <w:div w:id="1984508212">
          <w:marLeft w:val="1166"/>
          <w:marRight w:val="0"/>
          <w:marTop w:val="0"/>
          <w:marBottom w:val="0"/>
          <w:divBdr>
            <w:top w:val="none" w:sz="0" w:space="0" w:color="auto"/>
            <w:left w:val="none" w:sz="0" w:space="0" w:color="auto"/>
            <w:bottom w:val="none" w:sz="0" w:space="0" w:color="auto"/>
            <w:right w:val="none" w:sz="0" w:space="0" w:color="auto"/>
          </w:divBdr>
        </w:div>
      </w:divsChild>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43979284">
      <w:bodyDiv w:val="1"/>
      <w:marLeft w:val="0"/>
      <w:marRight w:val="0"/>
      <w:marTop w:val="0"/>
      <w:marBottom w:val="0"/>
      <w:divBdr>
        <w:top w:val="none" w:sz="0" w:space="0" w:color="auto"/>
        <w:left w:val="none" w:sz="0" w:space="0" w:color="auto"/>
        <w:bottom w:val="none" w:sz="0" w:space="0" w:color="auto"/>
        <w:right w:val="none" w:sz="0" w:space="0" w:color="auto"/>
      </w:divBdr>
      <w:divsChild>
        <w:div w:id="312758567">
          <w:marLeft w:val="533"/>
          <w:marRight w:val="0"/>
          <w:marTop w:val="0"/>
          <w:marBottom w:val="0"/>
          <w:divBdr>
            <w:top w:val="none" w:sz="0" w:space="0" w:color="auto"/>
            <w:left w:val="none" w:sz="0" w:space="0" w:color="auto"/>
            <w:bottom w:val="none" w:sz="0" w:space="0" w:color="auto"/>
            <w:right w:val="none" w:sz="0" w:space="0" w:color="auto"/>
          </w:divBdr>
        </w:div>
        <w:div w:id="465053550">
          <w:marLeft w:val="533"/>
          <w:marRight w:val="0"/>
          <w:marTop w:val="0"/>
          <w:marBottom w:val="0"/>
          <w:divBdr>
            <w:top w:val="none" w:sz="0" w:space="0" w:color="auto"/>
            <w:left w:val="none" w:sz="0" w:space="0" w:color="auto"/>
            <w:bottom w:val="none" w:sz="0" w:space="0" w:color="auto"/>
            <w:right w:val="none" w:sz="0" w:space="0" w:color="auto"/>
          </w:divBdr>
        </w:div>
      </w:divsChild>
    </w:div>
    <w:div w:id="853421770">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0037172">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3680082">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2902688">
      <w:bodyDiv w:val="1"/>
      <w:marLeft w:val="0"/>
      <w:marRight w:val="0"/>
      <w:marTop w:val="0"/>
      <w:marBottom w:val="0"/>
      <w:divBdr>
        <w:top w:val="none" w:sz="0" w:space="0" w:color="auto"/>
        <w:left w:val="none" w:sz="0" w:space="0" w:color="auto"/>
        <w:bottom w:val="none" w:sz="0" w:space="0" w:color="auto"/>
        <w:right w:val="none" w:sz="0" w:space="0" w:color="auto"/>
      </w:divBdr>
      <w:divsChild>
        <w:div w:id="2977044">
          <w:marLeft w:val="547"/>
          <w:marRight w:val="0"/>
          <w:marTop w:val="82"/>
          <w:marBottom w:val="0"/>
          <w:divBdr>
            <w:top w:val="none" w:sz="0" w:space="0" w:color="auto"/>
            <w:left w:val="none" w:sz="0" w:space="0" w:color="auto"/>
            <w:bottom w:val="none" w:sz="0" w:space="0" w:color="auto"/>
            <w:right w:val="none" w:sz="0" w:space="0" w:color="auto"/>
          </w:divBdr>
        </w:div>
        <w:div w:id="1274823357">
          <w:marLeft w:val="1166"/>
          <w:marRight w:val="0"/>
          <w:marTop w:val="58"/>
          <w:marBottom w:val="0"/>
          <w:divBdr>
            <w:top w:val="none" w:sz="0" w:space="0" w:color="auto"/>
            <w:left w:val="none" w:sz="0" w:space="0" w:color="auto"/>
            <w:bottom w:val="none" w:sz="0" w:space="0" w:color="auto"/>
            <w:right w:val="none" w:sz="0" w:space="0" w:color="auto"/>
          </w:divBdr>
        </w:div>
        <w:div w:id="1453092178">
          <w:marLeft w:val="547"/>
          <w:marRight w:val="0"/>
          <w:marTop w:val="72"/>
          <w:marBottom w:val="0"/>
          <w:divBdr>
            <w:top w:val="none" w:sz="0" w:space="0" w:color="auto"/>
            <w:left w:val="none" w:sz="0" w:space="0" w:color="auto"/>
            <w:bottom w:val="none" w:sz="0" w:space="0" w:color="auto"/>
            <w:right w:val="none" w:sz="0" w:space="0" w:color="auto"/>
          </w:divBdr>
        </w:div>
        <w:div w:id="1905532339">
          <w:marLeft w:val="547"/>
          <w:marRight w:val="0"/>
          <w:marTop w:val="82"/>
          <w:marBottom w:val="0"/>
          <w:divBdr>
            <w:top w:val="none" w:sz="0" w:space="0" w:color="auto"/>
            <w:left w:val="none" w:sz="0" w:space="0" w:color="auto"/>
            <w:bottom w:val="none" w:sz="0" w:space="0" w:color="auto"/>
            <w:right w:val="none" w:sz="0" w:space="0" w:color="auto"/>
          </w:divBdr>
        </w:div>
      </w:divsChild>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2779256">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531810">
      <w:bodyDiv w:val="1"/>
      <w:marLeft w:val="0"/>
      <w:marRight w:val="0"/>
      <w:marTop w:val="0"/>
      <w:marBottom w:val="0"/>
      <w:divBdr>
        <w:top w:val="none" w:sz="0" w:space="0" w:color="auto"/>
        <w:left w:val="none" w:sz="0" w:space="0" w:color="auto"/>
        <w:bottom w:val="none" w:sz="0" w:space="0" w:color="auto"/>
        <w:right w:val="none" w:sz="0" w:space="0" w:color="auto"/>
      </w:divBdr>
    </w:div>
    <w:div w:id="1107579455">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9677722">
      <w:bodyDiv w:val="1"/>
      <w:marLeft w:val="0"/>
      <w:marRight w:val="0"/>
      <w:marTop w:val="0"/>
      <w:marBottom w:val="0"/>
      <w:divBdr>
        <w:top w:val="none" w:sz="0" w:space="0" w:color="auto"/>
        <w:left w:val="none" w:sz="0" w:space="0" w:color="auto"/>
        <w:bottom w:val="none" w:sz="0" w:space="0" w:color="auto"/>
        <w:right w:val="none" w:sz="0" w:space="0" w:color="auto"/>
      </w:divBdr>
      <w:divsChild>
        <w:div w:id="777456699">
          <w:marLeft w:val="547"/>
          <w:marRight w:val="0"/>
          <w:marTop w:val="82"/>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5316584">
      <w:bodyDiv w:val="1"/>
      <w:marLeft w:val="0"/>
      <w:marRight w:val="0"/>
      <w:marTop w:val="0"/>
      <w:marBottom w:val="0"/>
      <w:divBdr>
        <w:top w:val="none" w:sz="0" w:space="0" w:color="auto"/>
        <w:left w:val="none" w:sz="0" w:space="0" w:color="auto"/>
        <w:bottom w:val="none" w:sz="0" w:space="0" w:color="auto"/>
        <w:right w:val="none" w:sz="0" w:space="0" w:color="auto"/>
      </w:divBdr>
    </w:div>
    <w:div w:id="121985373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707636">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76370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3509560">
      <w:bodyDiv w:val="1"/>
      <w:marLeft w:val="0"/>
      <w:marRight w:val="0"/>
      <w:marTop w:val="0"/>
      <w:marBottom w:val="0"/>
      <w:divBdr>
        <w:top w:val="none" w:sz="0" w:space="0" w:color="auto"/>
        <w:left w:val="none" w:sz="0" w:space="0" w:color="auto"/>
        <w:bottom w:val="none" w:sz="0" w:space="0" w:color="auto"/>
        <w:right w:val="none" w:sz="0" w:space="0" w:color="auto"/>
      </w:divBdr>
    </w:div>
    <w:div w:id="1350524496">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609376">
      <w:bodyDiv w:val="1"/>
      <w:marLeft w:val="0"/>
      <w:marRight w:val="0"/>
      <w:marTop w:val="0"/>
      <w:marBottom w:val="0"/>
      <w:divBdr>
        <w:top w:val="none" w:sz="0" w:space="0" w:color="auto"/>
        <w:left w:val="none" w:sz="0" w:space="0" w:color="auto"/>
        <w:bottom w:val="none" w:sz="0" w:space="0" w:color="auto"/>
        <w:right w:val="none" w:sz="0" w:space="0" w:color="auto"/>
      </w:divBdr>
    </w:div>
    <w:div w:id="1393307426">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0137632">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83124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699440">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1608903">
      <w:bodyDiv w:val="1"/>
      <w:marLeft w:val="0"/>
      <w:marRight w:val="0"/>
      <w:marTop w:val="0"/>
      <w:marBottom w:val="0"/>
      <w:divBdr>
        <w:top w:val="none" w:sz="0" w:space="0" w:color="auto"/>
        <w:left w:val="none" w:sz="0" w:space="0" w:color="auto"/>
        <w:bottom w:val="none" w:sz="0" w:space="0" w:color="auto"/>
        <w:right w:val="none" w:sz="0" w:space="0" w:color="auto"/>
      </w:divBdr>
    </w:div>
    <w:div w:id="1732772268">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3874">
      <w:bodyDiv w:val="1"/>
      <w:marLeft w:val="0"/>
      <w:marRight w:val="0"/>
      <w:marTop w:val="0"/>
      <w:marBottom w:val="0"/>
      <w:divBdr>
        <w:top w:val="none" w:sz="0" w:space="0" w:color="auto"/>
        <w:left w:val="none" w:sz="0" w:space="0" w:color="auto"/>
        <w:bottom w:val="none" w:sz="0" w:space="0" w:color="auto"/>
        <w:right w:val="none" w:sz="0" w:space="0" w:color="auto"/>
      </w:divBdr>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5826277">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250256">
      <w:bodyDiv w:val="1"/>
      <w:marLeft w:val="0"/>
      <w:marRight w:val="0"/>
      <w:marTop w:val="0"/>
      <w:marBottom w:val="0"/>
      <w:divBdr>
        <w:top w:val="none" w:sz="0" w:space="0" w:color="auto"/>
        <w:left w:val="none" w:sz="0" w:space="0" w:color="auto"/>
        <w:bottom w:val="none" w:sz="0" w:space="0" w:color="auto"/>
        <w:right w:val="none" w:sz="0" w:space="0" w:color="auto"/>
      </w:divBdr>
      <w:divsChild>
        <w:div w:id="983197698">
          <w:marLeft w:val="821"/>
          <w:marRight w:val="0"/>
          <w:marTop w:val="0"/>
          <w:marBottom w:val="40"/>
          <w:divBdr>
            <w:top w:val="none" w:sz="0" w:space="0" w:color="auto"/>
            <w:left w:val="none" w:sz="0" w:space="0" w:color="auto"/>
            <w:bottom w:val="none" w:sz="0" w:space="0" w:color="auto"/>
            <w:right w:val="none" w:sz="0" w:space="0" w:color="auto"/>
          </w:divBdr>
        </w:div>
        <w:div w:id="1649357582">
          <w:marLeft w:val="821"/>
          <w:marRight w:val="0"/>
          <w:marTop w:val="0"/>
          <w:marBottom w:val="40"/>
          <w:divBdr>
            <w:top w:val="none" w:sz="0" w:space="0" w:color="auto"/>
            <w:left w:val="none" w:sz="0" w:space="0" w:color="auto"/>
            <w:bottom w:val="none" w:sz="0" w:space="0" w:color="auto"/>
            <w:right w:val="none" w:sz="0" w:space="0" w:color="auto"/>
          </w:divBdr>
        </w:div>
        <w:div w:id="543445175">
          <w:marLeft w:val="1080"/>
          <w:marRight w:val="0"/>
          <w:marTop w:val="0"/>
          <w:marBottom w:val="40"/>
          <w:divBdr>
            <w:top w:val="none" w:sz="0" w:space="0" w:color="auto"/>
            <w:left w:val="none" w:sz="0" w:space="0" w:color="auto"/>
            <w:bottom w:val="none" w:sz="0" w:space="0" w:color="auto"/>
            <w:right w:val="none" w:sz="0" w:space="0" w:color="auto"/>
          </w:divBdr>
        </w:div>
        <w:div w:id="1043793174">
          <w:marLeft w:val="1080"/>
          <w:marRight w:val="0"/>
          <w:marTop w:val="0"/>
          <w:marBottom w:val="40"/>
          <w:divBdr>
            <w:top w:val="none" w:sz="0" w:space="0" w:color="auto"/>
            <w:left w:val="none" w:sz="0" w:space="0" w:color="auto"/>
            <w:bottom w:val="none" w:sz="0" w:space="0" w:color="auto"/>
            <w:right w:val="none" w:sz="0" w:space="0" w:color="auto"/>
          </w:divBdr>
        </w:div>
        <w:div w:id="381372118">
          <w:marLeft w:val="821"/>
          <w:marRight w:val="0"/>
          <w:marTop w:val="0"/>
          <w:marBottom w:val="40"/>
          <w:divBdr>
            <w:top w:val="none" w:sz="0" w:space="0" w:color="auto"/>
            <w:left w:val="none" w:sz="0" w:space="0" w:color="auto"/>
            <w:bottom w:val="none" w:sz="0" w:space="0" w:color="auto"/>
            <w:right w:val="none" w:sz="0" w:space="0" w:color="auto"/>
          </w:divBdr>
        </w:div>
        <w:div w:id="1501046798">
          <w:marLeft w:val="821"/>
          <w:marRight w:val="0"/>
          <w:marTop w:val="0"/>
          <w:marBottom w:val="40"/>
          <w:divBdr>
            <w:top w:val="none" w:sz="0" w:space="0" w:color="auto"/>
            <w:left w:val="none" w:sz="0" w:space="0" w:color="auto"/>
            <w:bottom w:val="none" w:sz="0" w:space="0" w:color="auto"/>
            <w:right w:val="none" w:sz="0" w:space="0" w:color="auto"/>
          </w:divBdr>
        </w:div>
        <w:div w:id="873344066">
          <w:marLeft w:val="1080"/>
          <w:marRight w:val="0"/>
          <w:marTop w:val="0"/>
          <w:marBottom w:val="4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32973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7012114">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48557035">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7743730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493283">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764271">
      <w:bodyDiv w:val="1"/>
      <w:marLeft w:val="0"/>
      <w:marRight w:val="0"/>
      <w:marTop w:val="0"/>
      <w:marBottom w:val="0"/>
      <w:divBdr>
        <w:top w:val="none" w:sz="0" w:space="0" w:color="auto"/>
        <w:left w:val="none" w:sz="0" w:space="0" w:color="auto"/>
        <w:bottom w:val="none" w:sz="0" w:space="0" w:color="auto"/>
        <w:right w:val="none" w:sz="0" w:space="0" w:color="auto"/>
      </w:divBdr>
    </w:div>
    <w:div w:id="2127430886">
      <w:bodyDiv w:val="1"/>
      <w:marLeft w:val="0"/>
      <w:marRight w:val="0"/>
      <w:marTop w:val="0"/>
      <w:marBottom w:val="0"/>
      <w:divBdr>
        <w:top w:val="none" w:sz="0" w:space="0" w:color="auto"/>
        <w:left w:val="none" w:sz="0" w:space="0" w:color="auto"/>
        <w:bottom w:val="none" w:sz="0" w:space="0" w:color="auto"/>
        <w:right w:val="none" w:sz="0" w:space="0" w:color="auto"/>
      </w:divBdr>
      <w:divsChild>
        <w:div w:id="287274663">
          <w:marLeft w:val="562"/>
          <w:marRight w:val="0"/>
          <w:marTop w:val="0"/>
          <w:marBottom w:val="40"/>
          <w:divBdr>
            <w:top w:val="none" w:sz="0" w:space="0" w:color="auto"/>
            <w:left w:val="none" w:sz="0" w:space="0" w:color="auto"/>
            <w:bottom w:val="none" w:sz="0" w:space="0" w:color="auto"/>
            <w:right w:val="none" w:sz="0" w:space="0" w:color="auto"/>
          </w:divBdr>
        </w:div>
      </w:divsChild>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610059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6B30C-E485-4785-98EC-86DDA83199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D5E6AB-50F4-4077-9244-BA78164DD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85932C-0798-4703-84A1-785A2B1D05C5}">
  <ds:schemaRefs>
    <ds:schemaRef ds:uri="http://schemas.openxmlformats.org/officeDocument/2006/bibliography"/>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33ED06F4-9B93-4F9F-91E6-C9AEF5DCF02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530</TotalTime>
  <Pages>4</Pages>
  <Words>2655</Words>
  <Characters>14307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Chu-Hsiang Huang</cp:lastModifiedBy>
  <cp:revision>125</cp:revision>
  <cp:lastPrinted>2016-11-03T01:40:00Z</cp:lastPrinted>
  <dcterms:created xsi:type="dcterms:W3CDTF">2023-10-27T16:25:00Z</dcterms:created>
  <dcterms:modified xsi:type="dcterms:W3CDTF">2023-11-03T19:05:00Z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416a7e60-1e7e-4f45-8747-1a27026943a7</vt:lpwstr>
  </property>
  <property fmtid="{D5CDD505-2E9C-101B-9397-08002B2CF9AE}" pid="4" name="CTP_TimeStamp">
    <vt:lpwstr>2019-02-15 20:38:56Z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dlc_DocIdItemGuid">
    <vt:lpwstr>a1fc5b3b-22f0-4991-a4a2-547e66e1f9a3</vt:lpwstr>
  </property>
  <property fmtid="{D5CDD505-2E9C-101B-9397-08002B2CF9AE}" pid="10" name="ContentTypeId">
    <vt:lpwstr>0x0101004257954231A76C44B0D04C9AEE4292A8</vt:lpwstr>
  </property>
  <property fmtid="{D5CDD505-2E9C-101B-9397-08002B2CF9AE}" pid="11" name="_dlc_DocId">
    <vt:lpwstr>2NQM6TFEKNAF-1113531484-401</vt:lpwstr>
  </property>
  <property fmtid="{D5CDD505-2E9C-101B-9397-08002B2CF9AE}" pid="12" name="_dlc_DocIdUrl">
    <vt:lpwstr>https://sharepoint.qualcomm.com/corp/standards/3GPP/RAN4/_layouts/15/DocIdRedir.aspx?ID=2NQM6TFEKNAF-1113531484-401, 2NQM6TFEKNAF-1113531484-401</vt:lpwstr>
  </property>
  <property fmtid="{D5CDD505-2E9C-101B-9397-08002B2CF9AE}" pid="13" name="GrammarlyDocumentId">
    <vt:lpwstr>0d36524654d5be3e6d913042321c9b602e89190c42414248ba3649f9555f1532</vt:lpwstr>
  </property>
</Properties>
</file>